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9701"/>
      </w:tblGrid>
      <w:tr w:rsidR="009C5FD6" w:rsidRPr="006C60B5" w14:paraId="0E8274CA" w14:textId="77777777" w:rsidTr="00322ADB">
        <w:trPr>
          <w:trHeight w:val="461"/>
        </w:trPr>
        <w:tc>
          <w:tcPr>
            <w:tcW w:w="707" w:type="dxa"/>
            <w:shd w:val="clear" w:color="auto" w:fill="BFBFBF"/>
          </w:tcPr>
          <w:p w14:paraId="0A4F843D" w14:textId="77777777" w:rsidR="009C5FD6" w:rsidRPr="006C60B5" w:rsidRDefault="009C5FD6" w:rsidP="00E02E4A">
            <w:pPr>
              <w:jc w:val="center"/>
              <w:rPr>
                <w:b/>
                <w:sz w:val="20"/>
                <w:szCs w:val="20"/>
              </w:rPr>
            </w:pPr>
          </w:p>
          <w:p w14:paraId="2790C6C4" w14:textId="77777777" w:rsidR="009C5FD6" w:rsidRPr="006C60B5" w:rsidRDefault="009C5FD6" w:rsidP="00E02E4A">
            <w:pPr>
              <w:jc w:val="center"/>
              <w:rPr>
                <w:b/>
                <w:sz w:val="20"/>
                <w:szCs w:val="20"/>
              </w:rPr>
            </w:pPr>
            <w:r w:rsidRPr="006C60B5">
              <w:rPr>
                <w:b/>
                <w:sz w:val="20"/>
                <w:szCs w:val="20"/>
              </w:rPr>
              <w:t xml:space="preserve">A. </w:t>
            </w:r>
          </w:p>
        </w:tc>
        <w:tc>
          <w:tcPr>
            <w:tcW w:w="9613" w:type="dxa"/>
            <w:shd w:val="clear" w:color="auto" w:fill="BFBFBF"/>
          </w:tcPr>
          <w:p w14:paraId="7826264A" w14:textId="77777777" w:rsidR="009C5FD6" w:rsidRPr="006C60B5" w:rsidRDefault="009C5FD6" w:rsidP="00E02E4A">
            <w:pPr>
              <w:rPr>
                <w:b/>
                <w:sz w:val="20"/>
                <w:szCs w:val="20"/>
              </w:rPr>
            </w:pPr>
          </w:p>
          <w:p w14:paraId="6A97E3F5" w14:textId="77777777" w:rsidR="009C5FD6" w:rsidRPr="006C60B5" w:rsidRDefault="009C5FD6" w:rsidP="00E02E4A">
            <w:pPr>
              <w:rPr>
                <w:b/>
                <w:sz w:val="20"/>
                <w:szCs w:val="20"/>
              </w:rPr>
            </w:pPr>
            <w:r w:rsidRPr="006C60B5">
              <w:rPr>
                <w:b/>
                <w:sz w:val="20"/>
                <w:szCs w:val="20"/>
              </w:rPr>
              <w:t>PHA Information.</w:t>
            </w:r>
          </w:p>
          <w:p w14:paraId="6011309A" w14:textId="77777777" w:rsidR="009C5FD6" w:rsidRPr="006C60B5" w:rsidRDefault="009C5FD6" w:rsidP="00E02E4A">
            <w:pPr>
              <w:rPr>
                <w:bCs/>
                <w:sz w:val="20"/>
                <w:szCs w:val="20"/>
              </w:rPr>
            </w:pPr>
          </w:p>
        </w:tc>
      </w:tr>
      <w:tr w:rsidR="00144B75" w:rsidRPr="00EC1129" w14:paraId="0113793B" w14:textId="77777777" w:rsidTr="00322ADB">
        <w:trPr>
          <w:trHeight w:val="64"/>
        </w:trPr>
        <w:tc>
          <w:tcPr>
            <w:tcW w:w="707" w:type="dxa"/>
          </w:tcPr>
          <w:p w14:paraId="3DC731FD" w14:textId="77777777" w:rsidR="00144B75" w:rsidRDefault="00144B75" w:rsidP="00E02E4A">
            <w:pPr>
              <w:jc w:val="center"/>
              <w:rPr>
                <w:b/>
                <w:sz w:val="16"/>
                <w:szCs w:val="16"/>
              </w:rPr>
            </w:pPr>
          </w:p>
          <w:p w14:paraId="1DD59120" w14:textId="77777777" w:rsidR="00144B75" w:rsidRDefault="00144B75" w:rsidP="00941A47">
            <w:pPr>
              <w:jc w:val="center"/>
              <w:rPr>
                <w:b/>
                <w:sz w:val="16"/>
                <w:szCs w:val="16"/>
              </w:rPr>
            </w:pPr>
            <w:r>
              <w:rPr>
                <w:b/>
                <w:sz w:val="16"/>
                <w:szCs w:val="16"/>
              </w:rPr>
              <w:t>A.1</w:t>
            </w:r>
          </w:p>
        </w:tc>
        <w:tc>
          <w:tcPr>
            <w:tcW w:w="9613" w:type="dxa"/>
          </w:tcPr>
          <w:p w14:paraId="252D46C7" w14:textId="77777777" w:rsidR="00144B75" w:rsidRPr="00370B90" w:rsidRDefault="00144B75" w:rsidP="00E02E4A">
            <w:pPr>
              <w:rPr>
                <w:b/>
                <w:sz w:val="16"/>
                <w:szCs w:val="16"/>
              </w:rPr>
            </w:pPr>
          </w:p>
          <w:p w14:paraId="55010514" w14:textId="784593EF" w:rsidR="00144B75" w:rsidRPr="00370B90" w:rsidRDefault="00144B75" w:rsidP="00E02E4A">
            <w:pPr>
              <w:rPr>
                <w:bCs/>
                <w:sz w:val="16"/>
                <w:szCs w:val="16"/>
              </w:rPr>
            </w:pPr>
            <w:r w:rsidRPr="00370B90">
              <w:rPr>
                <w:b/>
                <w:sz w:val="16"/>
                <w:szCs w:val="16"/>
              </w:rPr>
              <w:t>PHA Name</w:t>
            </w:r>
            <w:r w:rsidRPr="00370B90">
              <w:rPr>
                <w:sz w:val="16"/>
                <w:szCs w:val="16"/>
              </w:rPr>
              <w:t xml:space="preserve">:  </w:t>
            </w:r>
            <w:r w:rsidR="005B2F1E">
              <w:rPr>
                <w:sz w:val="16"/>
                <w:szCs w:val="16"/>
              </w:rPr>
              <w:t xml:space="preserve">Dane County Housing Authority </w:t>
            </w:r>
            <w:r w:rsidRPr="00370B90">
              <w:rPr>
                <w:bCs/>
                <w:sz w:val="16"/>
                <w:szCs w:val="16"/>
              </w:rPr>
              <w:t>_________________________</w:t>
            </w:r>
            <w:proofErr w:type="gramStart"/>
            <w:r w:rsidRPr="00370B90">
              <w:rPr>
                <w:bCs/>
                <w:sz w:val="16"/>
                <w:szCs w:val="16"/>
              </w:rPr>
              <w:t xml:space="preserve">_  </w:t>
            </w:r>
            <w:r w:rsidRPr="00370B90">
              <w:rPr>
                <w:b/>
                <w:bCs/>
                <w:sz w:val="16"/>
                <w:szCs w:val="16"/>
              </w:rPr>
              <w:t>PHA</w:t>
            </w:r>
            <w:proofErr w:type="gramEnd"/>
            <w:r w:rsidRPr="00370B90">
              <w:rPr>
                <w:b/>
                <w:bCs/>
                <w:sz w:val="16"/>
                <w:szCs w:val="16"/>
              </w:rPr>
              <w:t xml:space="preserve"> Code</w:t>
            </w:r>
            <w:r w:rsidRPr="00370B90">
              <w:rPr>
                <w:bCs/>
                <w:sz w:val="16"/>
                <w:szCs w:val="16"/>
              </w:rPr>
              <w:t>: ____</w:t>
            </w:r>
            <w:r w:rsidR="005B2F1E">
              <w:rPr>
                <w:bCs/>
                <w:sz w:val="16"/>
                <w:szCs w:val="16"/>
              </w:rPr>
              <w:t>WI214</w:t>
            </w:r>
            <w:r w:rsidRPr="00370B90">
              <w:rPr>
                <w:bCs/>
                <w:sz w:val="16"/>
                <w:szCs w:val="16"/>
              </w:rPr>
              <w:t>___________</w:t>
            </w:r>
          </w:p>
          <w:p w14:paraId="232CA05E" w14:textId="77777777" w:rsidR="00322ADB" w:rsidRPr="00370B90" w:rsidRDefault="00322ADB" w:rsidP="00322ADB">
            <w:pPr>
              <w:rPr>
                <w:sz w:val="16"/>
                <w:szCs w:val="16"/>
              </w:rPr>
            </w:pPr>
          </w:p>
          <w:p w14:paraId="0210F04C" w14:textId="77777777" w:rsidR="00144B75" w:rsidRPr="00370B90" w:rsidRDefault="00144B75" w:rsidP="00E02E4A">
            <w:pPr>
              <w:rPr>
                <w:sz w:val="16"/>
                <w:szCs w:val="16"/>
              </w:rPr>
            </w:pPr>
          </w:p>
          <w:p w14:paraId="5EDF4549" w14:textId="5E2CE02A" w:rsidR="00144B75" w:rsidRPr="00370B90" w:rsidRDefault="00144B75" w:rsidP="00E02E4A">
            <w:pPr>
              <w:rPr>
                <w:bCs/>
                <w:sz w:val="16"/>
                <w:szCs w:val="16"/>
              </w:rPr>
            </w:pPr>
            <w:r w:rsidRPr="00370B90">
              <w:rPr>
                <w:b/>
                <w:bCs/>
                <w:sz w:val="16"/>
                <w:szCs w:val="16"/>
              </w:rPr>
              <w:t>PHA Plan for Fiscal Year Beginning</w:t>
            </w:r>
            <w:proofErr w:type="gramStart"/>
            <w:r w:rsidRPr="00370B90">
              <w:rPr>
                <w:bCs/>
                <w:sz w:val="16"/>
                <w:szCs w:val="16"/>
              </w:rPr>
              <w:t>:  (</w:t>
            </w:r>
            <w:proofErr w:type="gramEnd"/>
            <w:r w:rsidRPr="00370B90">
              <w:rPr>
                <w:bCs/>
                <w:sz w:val="16"/>
                <w:szCs w:val="16"/>
              </w:rPr>
              <w:t>MM/YYYY):</w:t>
            </w:r>
            <w:r w:rsidR="005B2F1E">
              <w:rPr>
                <w:bCs/>
                <w:sz w:val="16"/>
                <w:szCs w:val="16"/>
              </w:rPr>
              <w:t xml:space="preserve">  01/2021</w:t>
            </w:r>
          </w:p>
          <w:p w14:paraId="3671EBC5" w14:textId="04B8B580" w:rsidR="00144B75" w:rsidRPr="00370B90" w:rsidRDefault="00144B75" w:rsidP="00A112C9">
            <w:pPr>
              <w:tabs>
                <w:tab w:val="left" w:pos="6358"/>
              </w:tabs>
              <w:rPr>
                <w:sz w:val="16"/>
                <w:szCs w:val="16"/>
              </w:rPr>
            </w:pPr>
            <w:r w:rsidRPr="00370B90">
              <w:rPr>
                <w:b/>
                <w:bCs/>
                <w:sz w:val="16"/>
                <w:szCs w:val="16"/>
              </w:rPr>
              <w:t xml:space="preserve">PHA Plan Submission Type:  </w:t>
            </w:r>
            <w:r w:rsidR="005B2F1E">
              <w:rPr>
                <w:sz w:val="16"/>
                <w:szCs w:val="16"/>
              </w:rPr>
              <w:fldChar w:fldCharType="begin">
                <w:ffData>
                  <w:name w:val="Check1"/>
                  <w:enabled/>
                  <w:calcOnExit w:val="0"/>
                  <w:checkBox>
                    <w:sizeAuto/>
                    <w:default w:val="1"/>
                  </w:checkBox>
                </w:ffData>
              </w:fldChar>
            </w:r>
            <w:bookmarkStart w:id="0" w:name="Check1"/>
            <w:r w:rsidR="005B2F1E">
              <w:rPr>
                <w:sz w:val="16"/>
                <w:szCs w:val="16"/>
              </w:rPr>
              <w:instrText xml:space="preserve"> FORMCHECKBOX </w:instrText>
            </w:r>
            <w:r w:rsidR="009156C7">
              <w:rPr>
                <w:sz w:val="16"/>
                <w:szCs w:val="16"/>
              </w:rPr>
            </w:r>
            <w:r w:rsidR="009156C7">
              <w:rPr>
                <w:sz w:val="16"/>
                <w:szCs w:val="16"/>
              </w:rPr>
              <w:fldChar w:fldCharType="separate"/>
            </w:r>
            <w:r w:rsidR="005B2F1E">
              <w:rPr>
                <w:sz w:val="16"/>
                <w:szCs w:val="16"/>
              </w:rPr>
              <w:fldChar w:fldCharType="end"/>
            </w:r>
            <w:bookmarkEnd w:id="0"/>
            <w:r w:rsidRPr="00370B90">
              <w:rPr>
                <w:sz w:val="16"/>
                <w:szCs w:val="16"/>
              </w:rPr>
              <w:t xml:space="preserve"> 5-Year Plan Submission                   </w:t>
            </w:r>
            <w:r w:rsidR="001B2704" w:rsidRPr="00370B90">
              <w:rPr>
                <w:sz w:val="16"/>
                <w:szCs w:val="16"/>
              </w:rPr>
              <w:fldChar w:fldCharType="begin">
                <w:ffData>
                  <w:name w:val="Check1"/>
                  <w:enabled/>
                  <w:calcOnExit w:val="0"/>
                  <w:checkBox>
                    <w:sizeAuto/>
                    <w:default w:val="0"/>
                  </w:checkBox>
                </w:ffData>
              </w:fldChar>
            </w:r>
            <w:r w:rsidRPr="00370B90">
              <w:rPr>
                <w:sz w:val="16"/>
                <w:szCs w:val="16"/>
              </w:rPr>
              <w:instrText xml:space="preserve"> FORMCHECKBOX </w:instrText>
            </w:r>
            <w:r w:rsidR="009156C7">
              <w:rPr>
                <w:sz w:val="16"/>
                <w:szCs w:val="16"/>
              </w:rPr>
            </w:r>
            <w:r w:rsidR="009156C7">
              <w:rPr>
                <w:sz w:val="16"/>
                <w:szCs w:val="16"/>
              </w:rPr>
              <w:fldChar w:fldCharType="separate"/>
            </w:r>
            <w:r w:rsidR="001B2704" w:rsidRPr="00370B90">
              <w:rPr>
                <w:sz w:val="16"/>
                <w:szCs w:val="16"/>
              </w:rPr>
              <w:fldChar w:fldCharType="end"/>
            </w:r>
            <w:r w:rsidRPr="00370B90">
              <w:rPr>
                <w:sz w:val="16"/>
                <w:szCs w:val="16"/>
              </w:rPr>
              <w:t xml:space="preserve"> Revised 5-Year Plan Submission</w:t>
            </w:r>
            <w:r w:rsidRPr="00370B90">
              <w:rPr>
                <w:sz w:val="16"/>
                <w:szCs w:val="16"/>
              </w:rPr>
              <w:tab/>
            </w:r>
          </w:p>
          <w:p w14:paraId="4B6EC4C6" w14:textId="77777777" w:rsidR="00144B75" w:rsidRPr="00370B90" w:rsidRDefault="00144B75" w:rsidP="00E02E4A">
            <w:pPr>
              <w:rPr>
                <w:b/>
                <w:bCs/>
                <w:sz w:val="16"/>
                <w:szCs w:val="16"/>
              </w:rPr>
            </w:pPr>
          </w:p>
          <w:p w14:paraId="737FC275" w14:textId="77777777" w:rsidR="0072202E" w:rsidRDefault="0072202E" w:rsidP="0072202E">
            <w:pPr>
              <w:rPr>
                <w:b/>
                <w:bCs/>
                <w:sz w:val="16"/>
                <w:szCs w:val="16"/>
              </w:rPr>
            </w:pPr>
            <w:r>
              <w:rPr>
                <w:b/>
                <w:bCs/>
                <w:sz w:val="16"/>
                <w:szCs w:val="16"/>
              </w:rPr>
              <w:t xml:space="preserve">Availability of Information.  </w:t>
            </w:r>
            <w:r>
              <w:rPr>
                <w:bCs/>
                <w:sz w:val="16"/>
                <w:szCs w:val="16"/>
              </w:rPr>
              <w:t>I</w:t>
            </w:r>
            <w:r w:rsidRPr="00DF7BC6">
              <w:rPr>
                <w:bCs/>
                <w:sz w:val="16"/>
                <w:szCs w:val="16"/>
              </w:rPr>
              <w:t xml:space="preserve">n addition to the items listed in this form, PHAs must have the elements listed below 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w:t>
            </w:r>
            <w:r w:rsidR="00532F67" w:rsidRPr="00DF7BC6">
              <w:rPr>
                <w:bCs/>
                <w:sz w:val="16"/>
                <w:szCs w:val="16"/>
              </w:rPr>
              <w:t>are</w:t>
            </w:r>
            <w:r w:rsidRPr="00DF7BC6">
              <w:rPr>
                <w:bCs/>
                <w:sz w:val="16"/>
                <w:szCs w:val="16"/>
              </w:rPr>
              <w:t xml:space="preserve"> available for inspection by the public.  </w:t>
            </w:r>
            <w:r>
              <w:rPr>
                <w:bCs/>
                <w:sz w:val="16"/>
                <w:szCs w:val="16"/>
              </w:rPr>
              <w:t>Additionally, the PHA must provide information on how the public may reasonabl</w:t>
            </w:r>
            <w:r w:rsidR="00AC0225">
              <w:rPr>
                <w:bCs/>
                <w:sz w:val="16"/>
                <w:szCs w:val="16"/>
              </w:rPr>
              <w:t>y</w:t>
            </w:r>
            <w:r>
              <w:rPr>
                <w:bCs/>
                <w:sz w:val="16"/>
                <w:szCs w:val="16"/>
              </w:rPr>
              <w:t xml:space="preserve"> obtain additional information o</w:t>
            </w:r>
            <w:r w:rsidR="00AC0225">
              <w:rPr>
                <w:bCs/>
                <w:sz w:val="16"/>
                <w:szCs w:val="16"/>
              </w:rPr>
              <w:t>n</w:t>
            </w:r>
            <w:r>
              <w:rPr>
                <w:bCs/>
                <w:sz w:val="16"/>
                <w:szCs w:val="16"/>
              </w:rPr>
              <w:t xml:space="preserve"> the PHA policies contained in the standard Annual Plan, but excluded from their streamlined submissions.  </w:t>
            </w:r>
            <w:r w:rsidRPr="00DF7BC6">
              <w:rPr>
                <w:bCs/>
                <w:sz w:val="16"/>
                <w:szCs w:val="16"/>
              </w:rPr>
              <w:t xml:space="preserve">At a minimum, PHAs must post PHA Plans, including updates, at each Asset Management Project (AMP) and main office or central office of the PHA.  PHAs are strongly encouraged to post complete PHA Plans on </w:t>
            </w:r>
            <w:r w:rsidR="007338ED">
              <w:rPr>
                <w:bCs/>
                <w:sz w:val="16"/>
                <w:szCs w:val="16"/>
              </w:rPr>
              <w:t xml:space="preserve">their </w:t>
            </w:r>
            <w:r w:rsidRPr="00DF7BC6">
              <w:rPr>
                <w:bCs/>
                <w:sz w:val="16"/>
                <w:szCs w:val="16"/>
              </w:rPr>
              <w:t>official website</w:t>
            </w:r>
            <w:r w:rsidR="007338ED">
              <w:rPr>
                <w:bCs/>
                <w:sz w:val="16"/>
                <w:szCs w:val="16"/>
              </w:rPr>
              <w:t>s</w:t>
            </w:r>
            <w:r w:rsidRPr="00DF7BC6">
              <w:rPr>
                <w:bCs/>
                <w:sz w:val="16"/>
                <w:szCs w:val="16"/>
              </w:rPr>
              <w:t xml:space="preserve">.  PHAs are also encouraged to provide each resident council a copy of </w:t>
            </w:r>
            <w:r w:rsidR="00823370">
              <w:rPr>
                <w:bCs/>
                <w:sz w:val="16"/>
                <w:szCs w:val="16"/>
              </w:rPr>
              <w:t>their</w:t>
            </w:r>
            <w:r w:rsidRPr="00DF7BC6">
              <w:rPr>
                <w:bCs/>
                <w:sz w:val="16"/>
                <w:szCs w:val="16"/>
              </w:rPr>
              <w:t xml:space="preserve"> PHA Plans.</w:t>
            </w:r>
            <w:r w:rsidRPr="00DF7BC6">
              <w:rPr>
                <w:b/>
                <w:bCs/>
                <w:sz w:val="16"/>
                <w:szCs w:val="16"/>
              </w:rPr>
              <w:t xml:space="preserve">  </w:t>
            </w:r>
          </w:p>
          <w:p w14:paraId="0753FD3E" w14:textId="77777777" w:rsidR="009328FF" w:rsidRDefault="009328FF" w:rsidP="0072202E">
            <w:pPr>
              <w:rPr>
                <w:b/>
                <w:bCs/>
                <w:sz w:val="16"/>
                <w:szCs w:val="16"/>
              </w:rPr>
            </w:pPr>
          </w:p>
          <w:p w14:paraId="38C6DBB6" w14:textId="77777777" w:rsidR="009328FF" w:rsidRDefault="009328FF" w:rsidP="0072202E">
            <w:pPr>
              <w:rPr>
                <w:b/>
                <w:bCs/>
                <w:sz w:val="16"/>
                <w:szCs w:val="16"/>
              </w:rPr>
            </w:pPr>
          </w:p>
          <w:p w14:paraId="3BAF2580" w14:textId="1B7404F2" w:rsidR="006415D3" w:rsidRPr="00D9204A" w:rsidRDefault="006415D3" w:rsidP="006415D3">
            <w:pPr>
              <w:rPr>
                <w:sz w:val="16"/>
                <w:szCs w:val="16"/>
              </w:rPr>
            </w:pPr>
            <w:r>
              <w:rPr>
                <w:sz w:val="16"/>
                <w:szCs w:val="16"/>
              </w:rPr>
              <w:t>The DCHA 5-Year PHA Plan may be obtained at the offices of the Dane County Housing Authority, which are located at 6000 Gisholt Drive, Suite 203, Monona, WI 53713 or at DCHA’s website, which can be found at: www.dcha.net</w:t>
            </w:r>
          </w:p>
          <w:p w14:paraId="493E785D" w14:textId="77777777" w:rsidR="006415D3" w:rsidRDefault="006415D3" w:rsidP="006415D3">
            <w:pPr>
              <w:rPr>
                <w:bCs/>
                <w:sz w:val="16"/>
                <w:szCs w:val="16"/>
              </w:rPr>
            </w:pPr>
          </w:p>
          <w:p w14:paraId="3FE7A61D" w14:textId="77777777" w:rsidR="009328FF" w:rsidRDefault="009328FF" w:rsidP="0072202E">
            <w:pPr>
              <w:rPr>
                <w:b/>
                <w:bCs/>
                <w:sz w:val="16"/>
                <w:szCs w:val="16"/>
              </w:rPr>
            </w:pPr>
          </w:p>
          <w:p w14:paraId="73D5E5CD" w14:textId="77777777" w:rsidR="00405418" w:rsidRDefault="00405418" w:rsidP="0072202E">
            <w:pPr>
              <w:rPr>
                <w:b/>
                <w:bCs/>
                <w:sz w:val="16"/>
                <w:szCs w:val="16"/>
              </w:rPr>
            </w:pPr>
          </w:p>
          <w:p w14:paraId="6FDDD7B1" w14:textId="4CEE6937" w:rsidR="00405418" w:rsidRDefault="00405418" w:rsidP="0072202E">
            <w:pPr>
              <w:rPr>
                <w:b/>
                <w:bCs/>
                <w:sz w:val="16"/>
                <w:szCs w:val="16"/>
              </w:rPr>
            </w:pPr>
          </w:p>
          <w:p w14:paraId="714750BF" w14:textId="57F1B38F" w:rsidR="006415D3" w:rsidRDefault="006415D3" w:rsidP="0072202E">
            <w:pPr>
              <w:rPr>
                <w:b/>
                <w:bCs/>
                <w:sz w:val="16"/>
                <w:szCs w:val="16"/>
              </w:rPr>
            </w:pPr>
          </w:p>
          <w:p w14:paraId="6E825EAC" w14:textId="1A76D1A4" w:rsidR="006415D3" w:rsidRDefault="006415D3" w:rsidP="0072202E">
            <w:pPr>
              <w:rPr>
                <w:b/>
                <w:bCs/>
                <w:sz w:val="16"/>
                <w:szCs w:val="16"/>
              </w:rPr>
            </w:pPr>
          </w:p>
          <w:p w14:paraId="5B553C72" w14:textId="6FFCC045" w:rsidR="006415D3" w:rsidRDefault="006415D3" w:rsidP="0072202E">
            <w:pPr>
              <w:rPr>
                <w:b/>
                <w:bCs/>
                <w:sz w:val="16"/>
                <w:szCs w:val="16"/>
              </w:rPr>
            </w:pPr>
          </w:p>
          <w:p w14:paraId="4E69159F" w14:textId="306F46A9" w:rsidR="006415D3" w:rsidRDefault="006415D3" w:rsidP="0072202E">
            <w:pPr>
              <w:rPr>
                <w:b/>
                <w:bCs/>
                <w:sz w:val="16"/>
                <w:szCs w:val="16"/>
              </w:rPr>
            </w:pPr>
          </w:p>
          <w:p w14:paraId="37F68954" w14:textId="77777777" w:rsidR="006415D3" w:rsidRDefault="006415D3" w:rsidP="0072202E">
            <w:pPr>
              <w:rPr>
                <w:b/>
                <w:bCs/>
                <w:sz w:val="16"/>
                <w:szCs w:val="16"/>
              </w:rPr>
            </w:pPr>
          </w:p>
          <w:p w14:paraId="2CA882A2" w14:textId="77777777" w:rsidR="00405418" w:rsidRDefault="00405418" w:rsidP="0072202E">
            <w:pPr>
              <w:rPr>
                <w:b/>
                <w:bCs/>
                <w:sz w:val="16"/>
                <w:szCs w:val="16"/>
              </w:rPr>
            </w:pPr>
          </w:p>
          <w:p w14:paraId="57A858E4" w14:textId="77777777" w:rsidR="00405418" w:rsidRDefault="00405418" w:rsidP="0072202E">
            <w:pPr>
              <w:rPr>
                <w:b/>
                <w:bCs/>
                <w:sz w:val="16"/>
                <w:szCs w:val="16"/>
              </w:rPr>
            </w:pPr>
          </w:p>
          <w:p w14:paraId="70670D13" w14:textId="77777777" w:rsidR="00AC0225" w:rsidRDefault="00AC0225" w:rsidP="0072202E">
            <w:pPr>
              <w:rPr>
                <w:b/>
                <w:bCs/>
                <w:sz w:val="16"/>
                <w:szCs w:val="16"/>
              </w:rPr>
            </w:pPr>
          </w:p>
          <w:p w14:paraId="3C6D8179" w14:textId="77777777" w:rsidR="00AC0225" w:rsidRDefault="001B2704" w:rsidP="0072202E">
            <w:pPr>
              <w:rPr>
                <w:b/>
                <w:bCs/>
                <w:sz w:val="16"/>
                <w:szCs w:val="16"/>
              </w:rPr>
            </w:pPr>
            <w:r w:rsidRPr="00A302BB">
              <w:rPr>
                <w:smallCaps/>
                <w:sz w:val="16"/>
                <w:szCs w:val="16"/>
              </w:rPr>
              <w:fldChar w:fldCharType="begin">
                <w:ffData>
                  <w:name w:val="Check1"/>
                  <w:enabled/>
                  <w:calcOnExit w:val="0"/>
                  <w:checkBox>
                    <w:sizeAuto/>
                    <w:default w:val="0"/>
                  </w:checkBox>
                </w:ffData>
              </w:fldChar>
            </w:r>
            <w:r w:rsidR="00322ADB" w:rsidRPr="00A302BB">
              <w:rPr>
                <w:smallCaps/>
                <w:sz w:val="16"/>
                <w:szCs w:val="16"/>
              </w:rPr>
              <w:instrText xml:space="preserve"> FORMCHECKBOX </w:instrText>
            </w:r>
            <w:r w:rsidR="009156C7">
              <w:rPr>
                <w:smallCaps/>
                <w:sz w:val="16"/>
                <w:szCs w:val="16"/>
              </w:rPr>
            </w:r>
            <w:r w:rsidR="009156C7">
              <w:rPr>
                <w:smallCaps/>
                <w:sz w:val="16"/>
                <w:szCs w:val="16"/>
              </w:rPr>
              <w:fldChar w:fldCharType="separate"/>
            </w:r>
            <w:r w:rsidRPr="00A302BB">
              <w:rPr>
                <w:smallCaps/>
                <w:sz w:val="16"/>
                <w:szCs w:val="16"/>
              </w:rPr>
              <w:fldChar w:fldCharType="end"/>
            </w:r>
            <w:r w:rsidR="00322ADB" w:rsidRPr="00A302BB">
              <w:rPr>
                <w:smallCaps/>
                <w:sz w:val="16"/>
                <w:szCs w:val="16"/>
              </w:rPr>
              <w:t xml:space="preserve"> </w:t>
            </w:r>
            <w:r w:rsidR="00322ADB" w:rsidRPr="00A302BB">
              <w:rPr>
                <w:bCs/>
                <w:sz w:val="16"/>
                <w:szCs w:val="16"/>
              </w:rPr>
              <w:t xml:space="preserve">PHA Consortia:  (Check box if submitting a Joint PHA Plan and complete table below)  </w:t>
            </w:r>
          </w:p>
          <w:tbl>
            <w:tblPr>
              <w:tblpPr w:leftFromText="180" w:rightFromText="180" w:vertAnchor="text" w:tblpX="-5"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9"/>
              <w:gridCol w:w="945"/>
              <w:gridCol w:w="2127"/>
              <w:gridCol w:w="2386"/>
              <w:gridCol w:w="1128"/>
              <w:gridCol w:w="1320"/>
            </w:tblGrid>
            <w:tr w:rsidR="00322ADB" w:rsidRPr="003E72BF" w14:paraId="11AADD81" w14:textId="77777777" w:rsidTr="00322ADB">
              <w:trPr>
                <w:trHeight w:val="312"/>
              </w:trPr>
              <w:tc>
                <w:tcPr>
                  <w:tcW w:w="1569" w:type="dxa"/>
                  <w:vMerge w:val="restart"/>
                  <w:vAlign w:val="center"/>
                </w:tcPr>
                <w:p w14:paraId="500CC444" w14:textId="77777777" w:rsidR="00322ADB" w:rsidRPr="0040633F" w:rsidRDefault="00322ADB" w:rsidP="00322ADB">
                  <w:pPr>
                    <w:jc w:val="center"/>
                    <w:rPr>
                      <w:b/>
                      <w:sz w:val="16"/>
                      <w:szCs w:val="16"/>
                    </w:rPr>
                  </w:pPr>
                  <w:r w:rsidRPr="0040633F">
                    <w:rPr>
                      <w:b/>
                      <w:sz w:val="16"/>
                      <w:szCs w:val="16"/>
                    </w:rPr>
                    <w:t>Participating PHAs</w:t>
                  </w:r>
                </w:p>
              </w:tc>
              <w:tc>
                <w:tcPr>
                  <w:tcW w:w="0" w:type="auto"/>
                  <w:vMerge w:val="restart"/>
                  <w:vAlign w:val="center"/>
                </w:tcPr>
                <w:p w14:paraId="14D23F38" w14:textId="77777777" w:rsidR="00322ADB" w:rsidRPr="0040633F" w:rsidRDefault="00322ADB" w:rsidP="00322ADB">
                  <w:pPr>
                    <w:jc w:val="center"/>
                    <w:rPr>
                      <w:b/>
                      <w:sz w:val="16"/>
                      <w:szCs w:val="16"/>
                    </w:rPr>
                  </w:pPr>
                  <w:r w:rsidRPr="0040633F">
                    <w:rPr>
                      <w:b/>
                      <w:sz w:val="16"/>
                      <w:szCs w:val="16"/>
                    </w:rPr>
                    <w:t>PHA Code</w:t>
                  </w:r>
                </w:p>
              </w:tc>
              <w:tc>
                <w:tcPr>
                  <w:tcW w:w="0" w:type="auto"/>
                  <w:vMerge w:val="restart"/>
                  <w:vAlign w:val="center"/>
                </w:tcPr>
                <w:p w14:paraId="60D00B01" w14:textId="77777777" w:rsidR="00322ADB" w:rsidRPr="003E72BF" w:rsidRDefault="00322ADB" w:rsidP="00322ADB">
                  <w:pPr>
                    <w:jc w:val="center"/>
                    <w:rPr>
                      <w:b/>
                      <w:sz w:val="16"/>
                      <w:szCs w:val="16"/>
                    </w:rPr>
                  </w:pPr>
                  <w:r>
                    <w:rPr>
                      <w:b/>
                      <w:sz w:val="16"/>
                      <w:szCs w:val="16"/>
                    </w:rPr>
                    <w:t>Program(s) in the Consortia</w:t>
                  </w:r>
                </w:p>
              </w:tc>
              <w:tc>
                <w:tcPr>
                  <w:tcW w:w="0" w:type="auto"/>
                  <w:vMerge w:val="restart"/>
                  <w:vAlign w:val="center"/>
                </w:tcPr>
                <w:p w14:paraId="28430007" w14:textId="77777777" w:rsidR="00322ADB" w:rsidRPr="003E72BF" w:rsidRDefault="00322ADB" w:rsidP="00322ADB">
                  <w:pPr>
                    <w:jc w:val="center"/>
                    <w:rPr>
                      <w:b/>
                      <w:sz w:val="16"/>
                      <w:szCs w:val="16"/>
                    </w:rPr>
                  </w:pPr>
                  <w:r>
                    <w:rPr>
                      <w:b/>
                      <w:sz w:val="16"/>
                      <w:szCs w:val="16"/>
                    </w:rPr>
                    <w:t>Program(s) not in the Consortia</w:t>
                  </w:r>
                </w:p>
              </w:tc>
              <w:tc>
                <w:tcPr>
                  <w:tcW w:w="2448" w:type="dxa"/>
                  <w:gridSpan w:val="2"/>
                  <w:vAlign w:val="center"/>
                </w:tcPr>
                <w:p w14:paraId="2D64DE24" w14:textId="77777777" w:rsidR="00322ADB" w:rsidRPr="003E72BF" w:rsidRDefault="00322ADB" w:rsidP="00322ADB">
                  <w:pPr>
                    <w:jc w:val="center"/>
                    <w:rPr>
                      <w:b/>
                      <w:sz w:val="16"/>
                      <w:szCs w:val="16"/>
                    </w:rPr>
                  </w:pPr>
                  <w:r>
                    <w:rPr>
                      <w:b/>
                      <w:sz w:val="16"/>
                      <w:szCs w:val="16"/>
                    </w:rPr>
                    <w:t>No. of Units in Each Program</w:t>
                  </w:r>
                </w:p>
              </w:tc>
            </w:tr>
            <w:tr w:rsidR="00322ADB" w14:paraId="1B099A73" w14:textId="77777777" w:rsidTr="00322ADB">
              <w:trPr>
                <w:trHeight w:val="231"/>
              </w:trPr>
              <w:tc>
                <w:tcPr>
                  <w:tcW w:w="1569" w:type="dxa"/>
                  <w:vMerge/>
                </w:tcPr>
                <w:p w14:paraId="630049D8" w14:textId="77777777" w:rsidR="00322ADB" w:rsidRPr="00A302BB" w:rsidRDefault="00322ADB" w:rsidP="00322ADB">
                  <w:pPr>
                    <w:rPr>
                      <w:sz w:val="16"/>
                      <w:szCs w:val="16"/>
                    </w:rPr>
                  </w:pPr>
                </w:p>
              </w:tc>
              <w:tc>
                <w:tcPr>
                  <w:tcW w:w="0" w:type="auto"/>
                  <w:vMerge/>
                </w:tcPr>
                <w:p w14:paraId="1D1DD536" w14:textId="77777777" w:rsidR="00322ADB" w:rsidRPr="00A302BB" w:rsidRDefault="00322ADB" w:rsidP="00322ADB">
                  <w:pPr>
                    <w:rPr>
                      <w:sz w:val="16"/>
                      <w:szCs w:val="16"/>
                    </w:rPr>
                  </w:pPr>
                </w:p>
              </w:tc>
              <w:tc>
                <w:tcPr>
                  <w:tcW w:w="0" w:type="auto"/>
                  <w:vMerge/>
                </w:tcPr>
                <w:p w14:paraId="1C89481E" w14:textId="77777777" w:rsidR="00322ADB" w:rsidRDefault="00322ADB" w:rsidP="00322ADB">
                  <w:pPr>
                    <w:rPr>
                      <w:b/>
                      <w:sz w:val="16"/>
                      <w:szCs w:val="16"/>
                    </w:rPr>
                  </w:pPr>
                </w:p>
              </w:tc>
              <w:tc>
                <w:tcPr>
                  <w:tcW w:w="0" w:type="auto"/>
                  <w:vMerge/>
                </w:tcPr>
                <w:p w14:paraId="59A07605" w14:textId="77777777" w:rsidR="00322ADB" w:rsidRDefault="00322ADB" w:rsidP="00322ADB">
                  <w:pPr>
                    <w:rPr>
                      <w:b/>
                      <w:sz w:val="16"/>
                      <w:szCs w:val="16"/>
                    </w:rPr>
                  </w:pPr>
                </w:p>
              </w:tc>
              <w:tc>
                <w:tcPr>
                  <w:tcW w:w="1128" w:type="dxa"/>
                  <w:vAlign w:val="center"/>
                </w:tcPr>
                <w:p w14:paraId="7BDC96D3" w14:textId="77777777" w:rsidR="00322ADB" w:rsidRDefault="00322ADB" w:rsidP="00322ADB">
                  <w:pPr>
                    <w:jc w:val="center"/>
                    <w:rPr>
                      <w:b/>
                      <w:sz w:val="16"/>
                      <w:szCs w:val="16"/>
                    </w:rPr>
                  </w:pPr>
                  <w:r>
                    <w:rPr>
                      <w:b/>
                      <w:sz w:val="16"/>
                      <w:szCs w:val="16"/>
                    </w:rPr>
                    <w:t>PH</w:t>
                  </w:r>
                </w:p>
              </w:tc>
              <w:tc>
                <w:tcPr>
                  <w:tcW w:w="1320" w:type="dxa"/>
                  <w:vAlign w:val="center"/>
                </w:tcPr>
                <w:p w14:paraId="589303E7" w14:textId="77777777" w:rsidR="00322ADB" w:rsidRDefault="00322ADB" w:rsidP="00322ADB">
                  <w:pPr>
                    <w:jc w:val="center"/>
                    <w:rPr>
                      <w:b/>
                      <w:sz w:val="16"/>
                      <w:szCs w:val="16"/>
                    </w:rPr>
                  </w:pPr>
                  <w:r>
                    <w:rPr>
                      <w:b/>
                      <w:sz w:val="16"/>
                      <w:szCs w:val="16"/>
                    </w:rPr>
                    <w:t>HCV</w:t>
                  </w:r>
                </w:p>
              </w:tc>
            </w:tr>
            <w:tr w:rsidR="00322ADB" w14:paraId="3B3DCEB2" w14:textId="77777777" w:rsidTr="009328FF">
              <w:trPr>
                <w:trHeight w:val="864"/>
              </w:trPr>
              <w:tc>
                <w:tcPr>
                  <w:tcW w:w="1569" w:type="dxa"/>
                </w:tcPr>
                <w:p w14:paraId="5A76E5F9" w14:textId="77777777" w:rsidR="009328FF" w:rsidRDefault="00322ADB" w:rsidP="00322ADB">
                  <w:pPr>
                    <w:rPr>
                      <w:bCs/>
                      <w:sz w:val="16"/>
                      <w:szCs w:val="16"/>
                    </w:rPr>
                  </w:pPr>
                  <w:r w:rsidRPr="00A302BB">
                    <w:rPr>
                      <w:bCs/>
                      <w:sz w:val="16"/>
                      <w:szCs w:val="16"/>
                    </w:rPr>
                    <w:t xml:space="preserve">Lead PHA:      </w:t>
                  </w:r>
                </w:p>
                <w:p w14:paraId="1E616424" w14:textId="77777777" w:rsidR="00322ADB" w:rsidRPr="00A302BB" w:rsidRDefault="00322ADB" w:rsidP="00322ADB">
                  <w:pPr>
                    <w:rPr>
                      <w:bCs/>
                      <w:sz w:val="16"/>
                      <w:szCs w:val="16"/>
                    </w:rPr>
                  </w:pPr>
                  <w:r w:rsidRPr="00A302BB">
                    <w:rPr>
                      <w:bCs/>
                      <w:sz w:val="16"/>
                      <w:szCs w:val="16"/>
                    </w:rPr>
                    <w:t xml:space="preserve">                                            </w:t>
                  </w:r>
                </w:p>
              </w:tc>
              <w:tc>
                <w:tcPr>
                  <w:tcW w:w="0" w:type="auto"/>
                </w:tcPr>
                <w:p w14:paraId="194B7506" w14:textId="77777777" w:rsidR="00322ADB" w:rsidRPr="00A302BB" w:rsidRDefault="00322ADB" w:rsidP="00322ADB">
                  <w:pPr>
                    <w:rPr>
                      <w:bCs/>
                      <w:sz w:val="16"/>
                      <w:szCs w:val="16"/>
                    </w:rPr>
                  </w:pPr>
                </w:p>
                <w:p w14:paraId="7ED526A4" w14:textId="77777777" w:rsidR="00322ADB" w:rsidRPr="00A302BB" w:rsidRDefault="00322ADB" w:rsidP="00322ADB">
                  <w:pPr>
                    <w:rPr>
                      <w:bCs/>
                      <w:sz w:val="16"/>
                      <w:szCs w:val="16"/>
                    </w:rPr>
                  </w:pPr>
                </w:p>
              </w:tc>
              <w:tc>
                <w:tcPr>
                  <w:tcW w:w="0" w:type="auto"/>
                </w:tcPr>
                <w:p w14:paraId="52385C03" w14:textId="77777777" w:rsidR="00322ADB" w:rsidRDefault="00322ADB" w:rsidP="00322ADB">
                  <w:pPr>
                    <w:rPr>
                      <w:bCs/>
                      <w:sz w:val="16"/>
                      <w:szCs w:val="16"/>
                    </w:rPr>
                  </w:pPr>
                </w:p>
                <w:p w14:paraId="572EB16F" w14:textId="77777777" w:rsidR="00322ADB" w:rsidRDefault="00322ADB" w:rsidP="00322ADB">
                  <w:pPr>
                    <w:rPr>
                      <w:bCs/>
                      <w:sz w:val="16"/>
                      <w:szCs w:val="16"/>
                    </w:rPr>
                  </w:pPr>
                </w:p>
              </w:tc>
              <w:tc>
                <w:tcPr>
                  <w:tcW w:w="0" w:type="auto"/>
                </w:tcPr>
                <w:p w14:paraId="3559E111" w14:textId="77777777" w:rsidR="00322ADB" w:rsidRDefault="00322ADB" w:rsidP="00322ADB">
                  <w:pPr>
                    <w:rPr>
                      <w:bCs/>
                      <w:sz w:val="16"/>
                      <w:szCs w:val="16"/>
                    </w:rPr>
                  </w:pPr>
                </w:p>
                <w:p w14:paraId="541C18AC" w14:textId="77777777" w:rsidR="00322ADB" w:rsidRDefault="00322ADB" w:rsidP="00322ADB">
                  <w:pPr>
                    <w:rPr>
                      <w:bCs/>
                      <w:sz w:val="16"/>
                      <w:szCs w:val="16"/>
                    </w:rPr>
                  </w:pPr>
                </w:p>
              </w:tc>
              <w:tc>
                <w:tcPr>
                  <w:tcW w:w="1128" w:type="dxa"/>
                </w:tcPr>
                <w:p w14:paraId="54EB73F9" w14:textId="77777777" w:rsidR="00322ADB" w:rsidRDefault="00322ADB" w:rsidP="00322ADB">
                  <w:pPr>
                    <w:rPr>
                      <w:bCs/>
                      <w:sz w:val="16"/>
                      <w:szCs w:val="16"/>
                    </w:rPr>
                  </w:pPr>
                </w:p>
              </w:tc>
              <w:tc>
                <w:tcPr>
                  <w:tcW w:w="1320" w:type="dxa"/>
                </w:tcPr>
                <w:p w14:paraId="67CCEA1A" w14:textId="77777777" w:rsidR="00322ADB" w:rsidRDefault="00322ADB" w:rsidP="00322ADB">
                  <w:pPr>
                    <w:rPr>
                      <w:bCs/>
                      <w:sz w:val="16"/>
                      <w:szCs w:val="16"/>
                    </w:rPr>
                  </w:pPr>
                </w:p>
              </w:tc>
            </w:tr>
            <w:tr w:rsidR="00322ADB" w14:paraId="3535E081" w14:textId="77777777" w:rsidTr="00405418">
              <w:trPr>
                <w:trHeight w:val="702"/>
              </w:trPr>
              <w:tc>
                <w:tcPr>
                  <w:tcW w:w="1569" w:type="dxa"/>
                </w:tcPr>
                <w:p w14:paraId="4D2F680B" w14:textId="77777777" w:rsidR="00322ADB" w:rsidRPr="00A302BB" w:rsidRDefault="00322ADB" w:rsidP="00322ADB">
                  <w:pPr>
                    <w:rPr>
                      <w:bCs/>
                      <w:sz w:val="16"/>
                      <w:szCs w:val="16"/>
                    </w:rPr>
                  </w:pPr>
                  <w:r w:rsidRPr="00A302BB">
                    <w:rPr>
                      <w:bCs/>
                      <w:sz w:val="16"/>
                      <w:szCs w:val="16"/>
                    </w:rPr>
                    <w:t xml:space="preserve"> </w:t>
                  </w:r>
                </w:p>
                <w:p w14:paraId="2EB73E9F" w14:textId="77777777" w:rsidR="00322ADB" w:rsidRDefault="00322ADB" w:rsidP="00322ADB">
                  <w:pPr>
                    <w:rPr>
                      <w:bCs/>
                      <w:sz w:val="16"/>
                      <w:szCs w:val="16"/>
                    </w:rPr>
                  </w:pPr>
                </w:p>
                <w:p w14:paraId="46EA1E52" w14:textId="77777777" w:rsidR="009328FF" w:rsidRPr="00A302BB" w:rsidRDefault="009328FF" w:rsidP="00322ADB">
                  <w:pPr>
                    <w:rPr>
                      <w:bCs/>
                      <w:sz w:val="16"/>
                      <w:szCs w:val="16"/>
                    </w:rPr>
                  </w:pPr>
                </w:p>
              </w:tc>
              <w:tc>
                <w:tcPr>
                  <w:tcW w:w="0" w:type="auto"/>
                </w:tcPr>
                <w:p w14:paraId="1E9A1159" w14:textId="77777777" w:rsidR="00322ADB" w:rsidRPr="00A302BB" w:rsidRDefault="00322ADB" w:rsidP="00322ADB">
                  <w:pPr>
                    <w:rPr>
                      <w:bCs/>
                      <w:sz w:val="16"/>
                      <w:szCs w:val="16"/>
                    </w:rPr>
                  </w:pPr>
                </w:p>
              </w:tc>
              <w:tc>
                <w:tcPr>
                  <w:tcW w:w="0" w:type="auto"/>
                </w:tcPr>
                <w:p w14:paraId="179849D8" w14:textId="77777777" w:rsidR="00322ADB" w:rsidRDefault="00322ADB" w:rsidP="00322ADB">
                  <w:pPr>
                    <w:rPr>
                      <w:bCs/>
                      <w:sz w:val="16"/>
                      <w:szCs w:val="16"/>
                    </w:rPr>
                  </w:pPr>
                </w:p>
                <w:p w14:paraId="48559406" w14:textId="77777777" w:rsidR="009328FF" w:rsidRDefault="009328FF" w:rsidP="00322ADB">
                  <w:pPr>
                    <w:rPr>
                      <w:bCs/>
                      <w:sz w:val="16"/>
                      <w:szCs w:val="16"/>
                    </w:rPr>
                  </w:pPr>
                </w:p>
                <w:p w14:paraId="161C78A2" w14:textId="77777777" w:rsidR="009328FF" w:rsidRDefault="009328FF" w:rsidP="00322ADB">
                  <w:pPr>
                    <w:rPr>
                      <w:bCs/>
                      <w:sz w:val="16"/>
                      <w:szCs w:val="16"/>
                    </w:rPr>
                  </w:pPr>
                </w:p>
                <w:p w14:paraId="5D4C9925" w14:textId="77777777" w:rsidR="009328FF" w:rsidRDefault="009328FF" w:rsidP="00322ADB">
                  <w:pPr>
                    <w:rPr>
                      <w:bCs/>
                      <w:sz w:val="16"/>
                      <w:szCs w:val="16"/>
                    </w:rPr>
                  </w:pPr>
                </w:p>
                <w:p w14:paraId="5E9C066B" w14:textId="77777777" w:rsidR="009328FF" w:rsidRDefault="009328FF" w:rsidP="00322ADB">
                  <w:pPr>
                    <w:rPr>
                      <w:bCs/>
                      <w:sz w:val="16"/>
                      <w:szCs w:val="16"/>
                    </w:rPr>
                  </w:pPr>
                </w:p>
                <w:p w14:paraId="22AF18E1" w14:textId="77777777" w:rsidR="009328FF" w:rsidRDefault="009328FF" w:rsidP="00322ADB">
                  <w:pPr>
                    <w:rPr>
                      <w:bCs/>
                      <w:sz w:val="16"/>
                      <w:szCs w:val="16"/>
                    </w:rPr>
                  </w:pPr>
                </w:p>
              </w:tc>
              <w:tc>
                <w:tcPr>
                  <w:tcW w:w="0" w:type="auto"/>
                </w:tcPr>
                <w:p w14:paraId="325A39B2" w14:textId="77777777" w:rsidR="00322ADB" w:rsidRDefault="00322ADB" w:rsidP="00322ADB">
                  <w:pPr>
                    <w:rPr>
                      <w:bCs/>
                      <w:sz w:val="16"/>
                      <w:szCs w:val="16"/>
                    </w:rPr>
                  </w:pPr>
                </w:p>
              </w:tc>
              <w:tc>
                <w:tcPr>
                  <w:tcW w:w="1128" w:type="dxa"/>
                </w:tcPr>
                <w:p w14:paraId="4A641FDB" w14:textId="77777777" w:rsidR="00322ADB" w:rsidRDefault="00322ADB" w:rsidP="00322ADB">
                  <w:pPr>
                    <w:rPr>
                      <w:bCs/>
                      <w:sz w:val="16"/>
                      <w:szCs w:val="16"/>
                    </w:rPr>
                  </w:pPr>
                </w:p>
              </w:tc>
              <w:tc>
                <w:tcPr>
                  <w:tcW w:w="1320" w:type="dxa"/>
                </w:tcPr>
                <w:p w14:paraId="7E26E541" w14:textId="77777777" w:rsidR="00322ADB" w:rsidRDefault="00322ADB" w:rsidP="00322ADB">
                  <w:pPr>
                    <w:rPr>
                      <w:bCs/>
                      <w:sz w:val="16"/>
                      <w:szCs w:val="16"/>
                    </w:rPr>
                  </w:pPr>
                </w:p>
              </w:tc>
            </w:tr>
            <w:tr w:rsidR="00322ADB" w14:paraId="2EED493C" w14:textId="77777777" w:rsidTr="00846C57">
              <w:trPr>
                <w:trHeight w:val="706"/>
              </w:trPr>
              <w:tc>
                <w:tcPr>
                  <w:tcW w:w="1569" w:type="dxa"/>
                </w:tcPr>
                <w:p w14:paraId="6EF2924C" w14:textId="77777777" w:rsidR="00322ADB" w:rsidRDefault="00322ADB" w:rsidP="00322ADB">
                  <w:pPr>
                    <w:rPr>
                      <w:bCs/>
                      <w:sz w:val="16"/>
                      <w:szCs w:val="16"/>
                    </w:rPr>
                  </w:pPr>
                </w:p>
                <w:p w14:paraId="6AE35ADA" w14:textId="77777777" w:rsidR="009328FF" w:rsidRDefault="009328FF" w:rsidP="00322ADB">
                  <w:pPr>
                    <w:rPr>
                      <w:bCs/>
                      <w:sz w:val="16"/>
                      <w:szCs w:val="16"/>
                    </w:rPr>
                  </w:pPr>
                </w:p>
              </w:tc>
              <w:tc>
                <w:tcPr>
                  <w:tcW w:w="0" w:type="auto"/>
                </w:tcPr>
                <w:p w14:paraId="2F21571B" w14:textId="77777777" w:rsidR="00322ADB" w:rsidRDefault="00322ADB" w:rsidP="00322ADB">
                  <w:pPr>
                    <w:rPr>
                      <w:bCs/>
                      <w:sz w:val="16"/>
                      <w:szCs w:val="16"/>
                    </w:rPr>
                  </w:pPr>
                </w:p>
                <w:p w14:paraId="2D176EAB" w14:textId="77777777" w:rsidR="00322ADB" w:rsidRDefault="00322ADB" w:rsidP="00322ADB">
                  <w:pPr>
                    <w:rPr>
                      <w:bCs/>
                      <w:sz w:val="16"/>
                      <w:szCs w:val="16"/>
                    </w:rPr>
                  </w:pPr>
                </w:p>
              </w:tc>
              <w:tc>
                <w:tcPr>
                  <w:tcW w:w="0" w:type="auto"/>
                </w:tcPr>
                <w:p w14:paraId="76FD5103" w14:textId="77777777" w:rsidR="00322ADB" w:rsidRDefault="00322ADB" w:rsidP="00322ADB">
                  <w:pPr>
                    <w:rPr>
                      <w:bCs/>
                      <w:sz w:val="16"/>
                      <w:szCs w:val="16"/>
                    </w:rPr>
                  </w:pPr>
                </w:p>
                <w:p w14:paraId="6F19D773" w14:textId="77777777" w:rsidR="00322ADB" w:rsidRDefault="00322ADB" w:rsidP="00322ADB">
                  <w:pPr>
                    <w:rPr>
                      <w:bCs/>
                      <w:sz w:val="16"/>
                      <w:szCs w:val="16"/>
                    </w:rPr>
                  </w:pPr>
                </w:p>
                <w:p w14:paraId="4D6B3E41" w14:textId="77777777" w:rsidR="009328FF" w:rsidRDefault="009328FF" w:rsidP="00322ADB">
                  <w:pPr>
                    <w:rPr>
                      <w:bCs/>
                      <w:sz w:val="16"/>
                      <w:szCs w:val="16"/>
                    </w:rPr>
                  </w:pPr>
                </w:p>
                <w:p w14:paraId="2640179C" w14:textId="77777777" w:rsidR="009328FF" w:rsidRDefault="009328FF" w:rsidP="00322ADB">
                  <w:pPr>
                    <w:rPr>
                      <w:bCs/>
                      <w:sz w:val="16"/>
                      <w:szCs w:val="16"/>
                    </w:rPr>
                  </w:pPr>
                </w:p>
                <w:p w14:paraId="03D686E7" w14:textId="77777777" w:rsidR="009328FF" w:rsidRDefault="009328FF" w:rsidP="00322ADB">
                  <w:pPr>
                    <w:rPr>
                      <w:bCs/>
                      <w:sz w:val="16"/>
                      <w:szCs w:val="16"/>
                    </w:rPr>
                  </w:pPr>
                </w:p>
                <w:p w14:paraId="58020D7B" w14:textId="77777777" w:rsidR="009328FF" w:rsidRDefault="009328FF" w:rsidP="00322ADB">
                  <w:pPr>
                    <w:rPr>
                      <w:bCs/>
                      <w:sz w:val="16"/>
                      <w:szCs w:val="16"/>
                    </w:rPr>
                  </w:pPr>
                </w:p>
              </w:tc>
              <w:tc>
                <w:tcPr>
                  <w:tcW w:w="0" w:type="auto"/>
                </w:tcPr>
                <w:p w14:paraId="61CBFF0C" w14:textId="77777777" w:rsidR="00322ADB" w:rsidRDefault="00322ADB" w:rsidP="00322ADB">
                  <w:pPr>
                    <w:rPr>
                      <w:bCs/>
                      <w:sz w:val="16"/>
                      <w:szCs w:val="16"/>
                    </w:rPr>
                  </w:pPr>
                </w:p>
                <w:p w14:paraId="6A04679E" w14:textId="77777777" w:rsidR="00322ADB" w:rsidRDefault="00322ADB" w:rsidP="00322ADB">
                  <w:pPr>
                    <w:rPr>
                      <w:bCs/>
                      <w:sz w:val="16"/>
                      <w:szCs w:val="16"/>
                    </w:rPr>
                  </w:pPr>
                </w:p>
              </w:tc>
              <w:tc>
                <w:tcPr>
                  <w:tcW w:w="1128" w:type="dxa"/>
                </w:tcPr>
                <w:p w14:paraId="460806B1" w14:textId="77777777" w:rsidR="00322ADB" w:rsidRDefault="00322ADB" w:rsidP="00322ADB">
                  <w:pPr>
                    <w:rPr>
                      <w:bCs/>
                      <w:sz w:val="16"/>
                      <w:szCs w:val="16"/>
                    </w:rPr>
                  </w:pPr>
                </w:p>
                <w:p w14:paraId="3CF59C87" w14:textId="77777777" w:rsidR="00322ADB" w:rsidRDefault="00322ADB" w:rsidP="00322ADB">
                  <w:pPr>
                    <w:rPr>
                      <w:bCs/>
                      <w:sz w:val="16"/>
                      <w:szCs w:val="16"/>
                    </w:rPr>
                  </w:pPr>
                </w:p>
              </w:tc>
              <w:tc>
                <w:tcPr>
                  <w:tcW w:w="1320" w:type="dxa"/>
                </w:tcPr>
                <w:p w14:paraId="3582B3EC" w14:textId="77777777" w:rsidR="00322ADB" w:rsidRDefault="00322ADB" w:rsidP="00322ADB">
                  <w:pPr>
                    <w:rPr>
                      <w:bCs/>
                      <w:sz w:val="16"/>
                      <w:szCs w:val="16"/>
                    </w:rPr>
                  </w:pPr>
                </w:p>
                <w:p w14:paraId="723D2625" w14:textId="77777777" w:rsidR="00322ADB" w:rsidRDefault="00322ADB" w:rsidP="00322ADB">
                  <w:pPr>
                    <w:rPr>
                      <w:bCs/>
                      <w:sz w:val="16"/>
                      <w:szCs w:val="16"/>
                    </w:rPr>
                  </w:pPr>
                </w:p>
              </w:tc>
            </w:tr>
            <w:tr w:rsidR="00405418" w14:paraId="0DC4E54A" w14:textId="77777777" w:rsidTr="00846C57">
              <w:trPr>
                <w:trHeight w:val="706"/>
              </w:trPr>
              <w:tc>
                <w:tcPr>
                  <w:tcW w:w="1569" w:type="dxa"/>
                </w:tcPr>
                <w:p w14:paraId="601F5CEF" w14:textId="77777777" w:rsidR="00405418" w:rsidRDefault="00405418" w:rsidP="00322ADB">
                  <w:pPr>
                    <w:rPr>
                      <w:bCs/>
                      <w:sz w:val="16"/>
                      <w:szCs w:val="16"/>
                    </w:rPr>
                  </w:pPr>
                </w:p>
              </w:tc>
              <w:tc>
                <w:tcPr>
                  <w:tcW w:w="0" w:type="auto"/>
                </w:tcPr>
                <w:p w14:paraId="2E3D2A5F" w14:textId="77777777" w:rsidR="00405418" w:rsidRDefault="00405418" w:rsidP="00322ADB">
                  <w:pPr>
                    <w:rPr>
                      <w:bCs/>
                      <w:sz w:val="16"/>
                      <w:szCs w:val="16"/>
                    </w:rPr>
                  </w:pPr>
                </w:p>
              </w:tc>
              <w:tc>
                <w:tcPr>
                  <w:tcW w:w="0" w:type="auto"/>
                </w:tcPr>
                <w:p w14:paraId="7B8F476A" w14:textId="77777777" w:rsidR="00405418" w:rsidRDefault="00405418" w:rsidP="00322ADB">
                  <w:pPr>
                    <w:rPr>
                      <w:bCs/>
                      <w:sz w:val="16"/>
                      <w:szCs w:val="16"/>
                    </w:rPr>
                  </w:pPr>
                </w:p>
              </w:tc>
              <w:tc>
                <w:tcPr>
                  <w:tcW w:w="0" w:type="auto"/>
                </w:tcPr>
                <w:p w14:paraId="42B3A398" w14:textId="77777777" w:rsidR="00405418" w:rsidRDefault="00405418" w:rsidP="00322ADB">
                  <w:pPr>
                    <w:rPr>
                      <w:bCs/>
                      <w:sz w:val="16"/>
                      <w:szCs w:val="16"/>
                    </w:rPr>
                  </w:pPr>
                </w:p>
              </w:tc>
              <w:tc>
                <w:tcPr>
                  <w:tcW w:w="1128" w:type="dxa"/>
                </w:tcPr>
                <w:p w14:paraId="0097E241" w14:textId="77777777" w:rsidR="00405418" w:rsidRDefault="00405418" w:rsidP="00322ADB">
                  <w:pPr>
                    <w:rPr>
                      <w:bCs/>
                      <w:sz w:val="16"/>
                      <w:szCs w:val="16"/>
                    </w:rPr>
                  </w:pPr>
                </w:p>
              </w:tc>
              <w:tc>
                <w:tcPr>
                  <w:tcW w:w="1320" w:type="dxa"/>
                </w:tcPr>
                <w:p w14:paraId="5DCF7788" w14:textId="77777777" w:rsidR="00405418" w:rsidRDefault="00405418" w:rsidP="00322ADB">
                  <w:pPr>
                    <w:rPr>
                      <w:bCs/>
                      <w:sz w:val="16"/>
                      <w:szCs w:val="16"/>
                    </w:rPr>
                  </w:pPr>
                </w:p>
                <w:p w14:paraId="7B2984C7" w14:textId="77777777" w:rsidR="007C1A8F" w:rsidRDefault="007C1A8F" w:rsidP="00322ADB">
                  <w:pPr>
                    <w:rPr>
                      <w:bCs/>
                      <w:sz w:val="16"/>
                      <w:szCs w:val="16"/>
                    </w:rPr>
                  </w:pPr>
                </w:p>
                <w:p w14:paraId="02D7D2F0" w14:textId="77777777" w:rsidR="007C1A8F" w:rsidRDefault="007C1A8F" w:rsidP="00322ADB">
                  <w:pPr>
                    <w:rPr>
                      <w:bCs/>
                      <w:sz w:val="16"/>
                      <w:szCs w:val="16"/>
                    </w:rPr>
                  </w:pPr>
                </w:p>
                <w:p w14:paraId="2CC3F26B" w14:textId="77777777" w:rsidR="00846C57" w:rsidRDefault="00846C57" w:rsidP="00322ADB">
                  <w:pPr>
                    <w:rPr>
                      <w:bCs/>
                      <w:sz w:val="16"/>
                      <w:szCs w:val="16"/>
                    </w:rPr>
                  </w:pPr>
                </w:p>
                <w:p w14:paraId="7437B34F" w14:textId="77777777" w:rsidR="007C1A8F" w:rsidRDefault="007C1A8F" w:rsidP="00322ADB">
                  <w:pPr>
                    <w:rPr>
                      <w:bCs/>
                      <w:sz w:val="16"/>
                      <w:szCs w:val="16"/>
                    </w:rPr>
                  </w:pPr>
                </w:p>
                <w:p w14:paraId="17E6D6A3" w14:textId="77777777" w:rsidR="007C1A8F" w:rsidRDefault="007C1A8F" w:rsidP="00322ADB">
                  <w:pPr>
                    <w:rPr>
                      <w:bCs/>
                      <w:sz w:val="16"/>
                      <w:szCs w:val="16"/>
                    </w:rPr>
                  </w:pPr>
                </w:p>
              </w:tc>
            </w:tr>
          </w:tbl>
          <w:p w14:paraId="559CF297" w14:textId="77777777" w:rsidR="00144B75" w:rsidRPr="00370B90" w:rsidRDefault="00144B75" w:rsidP="007516C5">
            <w:pPr>
              <w:rPr>
                <w:bCs/>
                <w:sz w:val="16"/>
                <w:szCs w:val="16"/>
              </w:rPr>
            </w:pPr>
          </w:p>
        </w:tc>
      </w:tr>
      <w:tr w:rsidR="009C5FD6" w:rsidRPr="006C60B5" w14:paraId="65D416F9" w14:textId="77777777" w:rsidTr="00322ADB">
        <w:trPr>
          <w:cantSplit/>
          <w:trHeight w:val="244"/>
        </w:trPr>
        <w:tc>
          <w:tcPr>
            <w:tcW w:w="707" w:type="dxa"/>
            <w:shd w:val="clear" w:color="auto" w:fill="BFBFBF"/>
          </w:tcPr>
          <w:p w14:paraId="631E6EE6" w14:textId="77777777" w:rsidR="009C5FD6" w:rsidRPr="006C60B5" w:rsidRDefault="009C5FD6" w:rsidP="00E02E4A">
            <w:pPr>
              <w:jc w:val="center"/>
              <w:rPr>
                <w:b/>
                <w:bCs/>
                <w:smallCaps/>
                <w:sz w:val="20"/>
                <w:szCs w:val="20"/>
              </w:rPr>
            </w:pPr>
          </w:p>
          <w:p w14:paraId="21915CAD" w14:textId="77777777" w:rsidR="009C5FD6" w:rsidRPr="006C60B5" w:rsidRDefault="009C5FD6" w:rsidP="00E02E4A">
            <w:pPr>
              <w:jc w:val="center"/>
              <w:rPr>
                <w:b/>
                <w:bCs/>
                <w:smallCaps/>
                <w:sz w:val="20"/>
                <w:szCs w:val="20"/>
              </w:rPr>
            </w:pPr>
            <w:r w:rsidRPr="006C60B5">
              <w:rPr>
                <w:b/>
                <w:bCs/>
                <w:smallCaps/>
                <w:sz w:val="20"/>
                <w:szCs w:val="20"/>
              </w:rPr>
              <w:t>B.</w:t>
            </w:r>
          </w:p>
        </w:tc>
        <w:tc>
          <w:tcPr>
            <w:tcW w:w="9613" w:type="dxa"/>
            <w:shd w:val="clear" w:color="auto" w:fill="BFBFBF"/>
            <w:vAlign w:val="center"/>
          </w:tcPr>
          <w:p w14:paraId="609D2619" w14:textId="77777777" w:rsidR="009C5FD6" w:rsidRPr="006C60B5" w:rsidRDefault="009C5FD6" w:rsidP="00E02E4A">
            <w:pPr>
              <w:rPr>
                <w:b/>
                <w:sz w:val="20"/>
                <w:szCs w:val="20"/>
              </w:rPr>
            </w:pPr>
          </w:p>
          <w:p w14:paraId="07CB7157" w14:textId="77777777" w:rsidR="009C5FD6" w:rsidRPr="006C60B5" w:rsidRDefault="009C5FD6" w:rsidP="00E02E4A">
            <w:pPr>
              <w:rPr>
                <w:b/>
                <w:sz w:val="20"/>
                <w:szCs w:val="20"/>
              </w:rPr>
            </w:pPr>
            <w:r w:rsidRPr="006C60B5">
              <w:rPr>
                <w:b/>
                <w:sz w:val="20"/>
                <w:szCs w:val="20"/>
              </w:rPr>
              <w:t>5-Year Plan.</w:t>
            </w:r>
            <w:r w:rsidR="00B75E3B">
              <w:rPr>
                <w:b/>
                <w:sz w:val="20"/>
                <w:szCs w:val="20"/>
              </w:rPr>
              <w:t xml:space="preserve">  </w:t>
            </w:r>
            <w:r w:rsidR="00B75E3B" w:rsidRPr="00F04CCC">
              <w:rPr>
                <w:sz w:val="16"/>
                <w:szCs w:val="16"/>
              </w:rPr>
              <w:t xml:space="preserve">Required for </w:t>
            </w:r>
            <w:r w:rsidR="00B75E3B" w:rsidRPr="00F04CCC">
              <w:rPr>
                <w:sz w:val="16"/>
                <w:szCs w:val="16"/>
                <w:u w:val="single"/>
              </w:rPr>
              <w:t>all</w:t>
            </w:r>
            <w:r w:rsidR="00B75E3B" w:rsidRPr="00F04CCC">
              <w:rPr>
                <w:sz w:val="16"/>
                <w:szCs w:val="16"/>
              </w:rPr>
              <w:t xml:space="preserve"> PHAs completing this form.</w:t>
            </w:r>
          </w:p>
          <w:p w14:paraId="22C7CB6F" w14:textId="77777777" w:rsidR="009C5FD6" w:rsidRPr="006C60B5" w:rsidRDefault="009C5FD6" w:rsidP="00E02E4A">
            <w:pPr>
              <w:rPr>
                <w:bCs/>
                <w:sz w:val="20"/>
                <w:szCs w:val="20"/>
              </w:rPr>
            </w:pPr>
          </w:p>
        </w:tc>
      </w:tr>
      <w:tr w:rsidR="009C5FD6" w14:paraId="45E55714" w14:textId="77777777" w:rsidTr="00322ADB">
        <w:trPr>
          <w:cantSplit/>
          <w:trHeight w:val="1007"/>
        </w:trPr>
        <w:tc>
          <w:tcPr>
            <w:tcW w:w="707" w:type="dxa"/>
          </w:tcPr>
          <w:p w14:paraId="14822A66" w14:textId="77777777" w:rsidR="009C5FD6" w:rsidRDefault="009C5FD6" w:rsidP="00E02E4A">
            <w:pPr>
              <w:jc w:val="center"/>
              <w:rPr>
                <w:b/>
                <w:bCs/>
                <w:smallCaps/>
                <w:sz w:val="16"/>
                <w:szCs w:val="16"/>
              </w:rPr>
            </w:pPr>
          </w:p>
          <w:p w14:paraId="60A139A9" w14:textId="77777777" w:rsidR="009C5FD6" w:rsidRDefault="009C5FD6" w:rsidP="00E02E4A">
            <w:pPr>
              <w:jc w:val="center"/>
              <w:rPr>
                <w:b/>
                <w:bCs/>
                <w:smallCaps/>
                <w:sz w:val="16"/>
                <w:szCs w:val="16"/>
              </w:rPr>
            </w:pPr>
            <w:r>
              <w:rPr>
                <w:b/>
                <w:bCs/>
                <w:smallCaps/>
                <w:sz w:val="16"/>
                <w:szCs w:val="16"/>
              </w:rPr>
              <w:t>B.1</w:t>
            </w:r>
          </w:p>
        </w:tc>
        <w:tc>
          <w:tcPr>
            <w:tcW w:w="9613" w:type="dxa"/>
          </w:tcPr>
          <w:p w14:paraId="242DE17C" w14:textId="77777777" w:rsidR="006965E6" w:rsidRDefault="006965E6" w:rsidP="006965E6">
            <w:pPr>
              <w:rPr>
                <w:rStyle w:val="ptext-3"/>
                <w:b/>
                <w:color w:val="000000"/>
                <w:sz w:val="16"/>
                <w:szCs w:val="16"/>
              </w:rPr>
            </w:pPr>
          </w:p>
          <w:p w14:paraId="2A797464" w14:textId="77777777" w:rsidR="00B53BF7" w:rsidRDefault="009C5FD6" w:rsidP="0042148C">
            <w:pPr>
              <w:rPr>
                <w:rFonts w:ascii="TimesNewRoman" w:hAnsi="TimesNewRoman" w:cs="TimesNewRoman"/>
                <w:sz w:val="16"/>
                <w:szCs w:val="16"/>
              </w:rPr>
            </w:pPr>
            <w:r w:rsidRPr="00445D7F">
              <w:rPr>
                <w:rStyle w:val="ptext-3"/>
                <w:b/>
                <w:color w:val="000000"/>
                <w:sz w:val="16"/>
                <w:szCs w:val="16"/>
              </w:rPr>
              <w:t xml:space="preserve">Mission.  </w:t>
            </w:r>
            <w:r w:rsidR="009E7103">
              <w:rPr>
                <w:rStyle w:val="ptext-3"/>
                <w:color w:val="000000"/>
                <w:sz w:val="16"/>
                <w:szCs w:val="16"/>
              </w:rPr>
              <w:t>State the PHA’s m</w:t>
            </w:r>
            <w:r w:rsidRPr="00445D7F">
              <w:rPr>
                <w:rStyle w:val="ptext-3"/>
                <w:color w:val="000000"/>
                <w:sz w:val="16"/>
                <w:szCs w:val="16"/>
              </w:rPr>
              <w:t xml:space="preserve">ission </w:t>
            </w:r>
            <w:r w:rsidRPr="00445D7F">
              <w:rPr>
                <w:rFonts w:ascii="TimesNewRoman" w:hAnsi="TimesNewRoman" w:cs="TimesNewRoman"/>
                <w:sz w:val="16"/>
                <w:szCs w:val="16"/>
              </w:rPr>
              <w:t>for serving the needs of low-</w:t>
            </w:r>
            <w:r>
              <w:rPr>
                <w:rFonts w:ascii="TimesNewRoman" w:hAnsi="TimesNewRoman" w:cs="TimesNewRoman"/>
                <w:sz w:val="16"/>
                <w:szCs w:val="16"/>
              </w:rPr>
              <w:t xml:space="preserve"> </w:t>
            </w:r>
            <w:r w:rsidRPr="00445D7F">
              <w:rPr>
                <w:rFonts w:ascii="TimesNewRoman" w:hAnsi="TimesNewRoman" w:cs="TimesNewRoman"/>
                <w:sz w:val="16"/>
                <w:szCs w:val="16"/>
              </w:rPr>
              <w:t>income, very low</w:t>
            </w:r>
            <w:r>
              <w:rPr>
                <w:rFonts w:ascii="TimesNewRoman" w:hAnsi="TimesNewRoman" w:cs="TimesNewRoman"/>
                <w:sz w:val="16"/>
                <w:szCs w:val="16"/>
              </w:rPr>
              <w:t xml:space="preserve">- </w:t>
            </w:r>
            <w:r w:rsidRPr="00445D7F">
              <w:rPr>
                <w:rFonts w:ascii="TimesNewRoman" w:hAnsi="TimesNewRoman" w:cs="TimesNewRoman"/>
                <w:sz w:val="16"/>
                <w:szCs w:val="16"/>
              </w:rPr>
              <w:t>income, and extremely low</w:t>
            </w:r>
            <w:r>
              <w:rPr>
                <w:rFonts w:ascii="TimesNewRoman" w:hAnsi="TimesNewRoman" w:cs="TimesNewRoman"/>
                <w:sz w:val="16"/>
                <w:szCs w:val="16"/>
              </w:rPr>
              <w:t xml:space="preserve">- </w:t>
            </w:r>
            <w:r w:rsidRPr="00445D7F">
              <w:rPr>
                <w:rFonts w:ascii="TimesNewRoman" w:hAnsi="TimesNewRoman" w:cs="TimesNewRoman"/>
                <w:sz w:val="16"/>
                <w:szCs w:val="16"/>
              </w:rPr>
              <w:t xml:space="preserve">income families in the PHA’s jurisdiction for the next </w:t>
            </w:r>
            <w:r>
              <w:rPr>
                <w:rFonts w:ascii="TimesNewRoman" w:hAnsi="TimesNewRoman" w:cs="TimesNewRoman"/>
                <w:sz w:val="16"/>
                <w:szCs w:val="16"/>
              </w:rPr>
              <w:t>five</w:t>
            </w:r>
            <w:r w:rsidRPr="00445D7F">
              <w:rPr>
                <w:rFonts w:ascii="TimesNewRoman" w:hAnsi="TimesNewRoman" w:cs="TimesNewRoman"/>
                <w:sz w:val="16"/>
                <w:szCs w:val="16"/>
              </w:rPr>
              <w:t xml:space="preserve"> years</w:t>
            </w:r>
            <w:r>
              <w:rPr>
                <w:rFonts w:ascii="TimesNewRoman" w:hAnsi="TimesNewRoman" w:cs="TimesNewRoman"/>
                <w:sz w:val="16"/>
                <w:szCs w:val="16"/>
              </w:rPr>
              <w:t>.</w:t>
            </w:r>
            <w:r w:rsidR="00715AEE">
              <w:rPr>
                <w:rFonts w:ascii="TimesNewRoman" w:hAnsi="TimesNewRoman" w:cs="TimesNewRoman"/>
                <w:sz w:val="16"/>
                <w:szCs w:val="16"/>
              </w:rPr>
              <w:t xml:space="preserve">  </w:t>
            </w:r>
          </w:p>
          <w:p w14:paraId="25F9D509" w14:textId="77777777" w:rsidR="009A15FA" w:rsidRDefault="009A15FA" w:rsidP="0042148C">
            <w:pPr>
              <w:rPr>
                <w:rFonts w:ascii="TimesNewRoman" w:hAnsi="TimesNewRoman" w:cs="TimesNewRoman"/>
                <w:b/>
                <w:sz w:val="16"/>
                <w:szCs w:val="16"/>
              </w:rPr>
            </w:pPr>
          </w:p>
          <w:p w14:paraId="47A8B789" w14:textId="77777777" w:rsidR="009A15FA" w:rsidRDefault="009A15FA" w:rsidP="0042148C">
            <w:pPr>
              <w:rPr>
                <w:bCs/>
                <w:sz w:val="16"/>
                <w:szCs w:val="16"/>
              </w:rPr>
            </w:pPr>
            <w:r>
              <w:rPr>
                <w:bCs/>
                <w:sz w:val="16"/>
                <w:szCs w:val="16"/>
              </w:rPr>
              <w:t>The Dane County Housing Authority (DCHA)’s mission is to promote safe, decent and affordable housing for our those who participate in our programs, as well as to support efforts to expand the supply of affordable housing in Dane County.</w:t>
            </w:r>
          </w:p>
          <w:p w14:paraId="0F302AC4" w14:textId="168000BB" w:rsidR="009A15FA" w:rsidRPr="009A15FA" w:rsidRDefault="009A15FA" w:rsidP="0042148C">
            <w:pPr>
              <w:rPr>
                <w:bCs/>
                <w:sz w:val="16"/>
                <w:szCs w:val="16"/>
              </w:rPr>
            </w:pPr>
          </w:p>
        </w:tc>
      </w:tr>
      <w:tr w:rsidR="009C5FD6" w:rsidRPr="00445D7F" w14:paraId="45E77F19" w14:textId="77777777" w:rsidTr="00322ADB">
        <w:trPr>
          <w:cantSplit/>
          <w:trHeight w:val="1160"/>
        </w:trPr>
        <w:tc>
          <w:tcPr>
            <w:tcW w:w="707" w:type="dxa"/>
          </w:tcPr>
          <w:p w14:paraId="0A4A64BF" w14:textId="77777777" w:rsidR="009C5FD6" w:rsidRDefault="009C5FD6" w:rsidP="00E02E4A">
            <w:pPr>
              <w:jc w:val="center"/>
              <w:rPr>
                <w:b/>
                <w:bCs/>
                <w:smallCaps/>
                <w:sz w:val="16"/>
                <w:szCs w:val="16"/>
              </w:rPr>
            </w:pPr>
          </w:p>
          <w:p w14:paraId="6307BBFE" w14:textId="77777777" w:rsidR="009C5FD6" w:rsidRPr="00C938EB" w:rsidRDefault="009C5FD6" w:rsidP="00E02E4A">
            <w:pPr>
              <w:jc w:val="center"/>
              <w:rPr>
                <w:b/>
                <w:bCs/>
                <w:smallCaps/>
                <w:sz w:val="16"/>
                <w:szCs w:val="16"/>
              </w:rPr>
            </w:pPr>
            <w:r>
              <w:rPr>
                <w:b/>
                <w:bCs/>
                <w:smallCaps/>
                <w:sz w:val="16"/>
                <w:szCs w:val="16"/>
              </w:rPr>
              <w:t>B.2</w:t>
            </w:r>
          </w:p>
        </w:tc>
        <w:tc>
          <w:tcPr>
            <w:tcW w:w="9613" w:type="dxa"/>
          </w:tcPr>
          <w:p w14:paraId="3AC3D97D" w14:textId="77777777" w:rsidR="006965E6" w:rsidRDefault="006965E6" w:rsidP="00E02E4A">
            <w:pPr>
              <w:rPr>
                <w:rStyle w:val="ptext-3"/>
                <w:b/>
                <w:color w:val="000000"/>
                <w:sz w:val="16"/>
                <w:szCs w:val="16"/>
              </w:rPr>
            </w:pPr>
          </w:p>
          <w:p w14:paraId="3EDD2D2C" w14:textId="5DBC297D" w:rsidR="00B53BF7" w:rsidRDefault="009C5FD6" w:rsidP="0042148C">
            <w:pPr>
              <w:rPr>
                <w:rStyle w:val="ptext-3"/>
                <w:color w:val="000000"/>
                <w:sz w:val="16"/>
                <w:szCs w:val="16"/>
              </w:rPr>
            </w:pPr>
            <w:r>
              <w:rPr>
                <w:rStyle w:val="ptext-3"/>
                <w:b/>
                <w:color w:val="000000"/>
                <w:sz w:val="16"/>
                <w:szCs w:val="16"/>
              </w:rPr>
              <w:t xml:space="preserve">Goals and Objectives.  </w:t>
            </w:r>
            <w:r w:rsidRPr="00445D7F">
              <w:rPr>
                <w:rStyle w:val="ptext-3"/>
                <w:color w:val="000000"/>
                <w:sz w:val="16"/>
                <w:szCs w:val="16"/>
              </w:rPr>
              <w:t>Identify the PHA’s quantifiable goals and objectives that will enable the PHA to serve the needs of low-</w:t>
            </w:r>
            <w:r>
              <w:rPr>
                <w:rStyle w:val="ptext-3"/>
                <w:color w:val="000000"/>
                <w:sz w:val="16"/>
                <w:szCs w:val="16"/>
              </w:rPr>
              <w:t xml:space="preserve"> income, </w:t>
            </w:r>
            <w:r w:rsidRPr="00445D7F">
              <w:rPr>
                <w:rStyle w:val="ptext-3"/>
                <w:color w:val="000000"/>
                <w:sz w:val="16"/>
                <w:szCs w:val="16"/>
              </w:rPr>
              <w:t>very low-</w:t>
            </w:r>
            <w:r>
              <w:rPr>
                <w:rStyle w:val="ptext-3"/>
                <w:color w:val="000000"/>
                <w:sz w:val="16"/>
                <w:szCs w:val="16"/>
              </w:rPr>
              <w:t xml:space="preserve"> </w:t>
            </w:r>
            <w:r w:rsidRPr="00445D7F">
              <w:rPr>
                <w:rStyle w:val="ptext-3"/>
                <w:color w:val="000000"/>
                <w:sz w:val="16"/>
                <w:szCs w:val="16"/>
              </w:rPr>
              <w:t>income</w:t>
            </w:r>
            <w:r>
              <w:rPr>
                <w:rStyle w:val="ptext-3"/>
                <w:color w:val="000000"/>
                <w:sz w:val="16"/>
                <w:szCs w:val="16"/>
              </w:rPr>
              <w:t>, and extremely low- income</w:t>
            </w:r>
            <w:r w:rsidRPr="00445D7F">
              <w:rPr>
                <w:rStyle w:val="ptext-3"/>
                <w:color w:val="000000"/>
                <w:sz w:val="16"/>
                <w:szCs w:val="16"/>
              </w:rPr>
              <w:t xml:space="preserve"> families for the next </w:t>
            </w:r>
            <w:r>
              <w:rPr>
                <w:rStyle w:val="ptext-3"/>
                <w:color w:val="000000"/>
                <w:sz w:val="16"/>
                <w:szCs w:val="16"/>
              </w:rPr>
              <w:t>five</w:t>
            </w:r>
            <w:r w:rsidRPr="00445D7F">
              <w:rPr>
                <w:rStyle w:val="ptext-3"/>
                <w:color w:val="000000"/>
                <w:sz w:val="16"/>
                <w:szCs w:val="16"/>
              </w:rPr>
              <w:t xml:space="preserve"> years.  </w:t>
            </w:r>
          </w:p>
          <w:p w14:paraId="6E1A1E0C" w14:textId="60B65B33" w:rsidR="00FB4E9B" w:rsidRDefault="00FB4E9B" w:rsidP="00FB4E9B">
            <w:pPr>
              <w:pStyle w:val="ListParagraph"/>
              <w:numPr>
                <w:ilvl w:val="0"/>
                <w:numId w:val="17"/>
              </w:numPr>
              <w:rPr>
                <w:rStyle w:val="ptext-3"/>
                <w:color w:val="000000"/>
                <w:sz w:val="16"/>
                <w:szCs w:val="16"/>
              </w:rPr>
            </w:pPr>
            <w:r>
              <w:rPr>
                <w:rStyle w:val="ptext-3"/>
                <w:color w:val="000000"/>
                <w:sz w:val="16"/>
                <w:szCs w:val="16"/>
              </w:rPr>
              <w:t>Support efforts to expand the supply of affordable housing in Dane County</w:t>
            </w:r>
          </w:p>
          <w:p w14:paraId="4ED5935C" w14:textId="3DF9469A" w:rsidR="00BF7BB7" w:rsidRDefault="00BF7BB7" w:rsidP="00BF7BB7">
            <w:pPr>
              <w:pStyle w:val="ListParagraph"/>
              <w:numPr>
                <w:ilvl w:val="0"/>
                <w:numId w:val="18"/>
              </w:numPr>
              <w:rPr>
                <w:rStyle w:val="ptext-3"/>
                <w:color w:val="000000"/>
                <w:sz w:val="16"/>
                <w:szCs w:val="16"/>
              </w:rPr>
            </w:pPr>
            <w:r>
              <w:rPr>
                <w:rStyle w:val="ptext-3"/>
                <w:color w:val="000000"/>
                <w:sz w:val="16"/>
                <w:szCs w:val="16"/>
              </w:rPr>
              <w:t>Seek to expand DCHA’s HCV program through additional vouchers/funding (</w:t>
            </w:r>
            <w:proofErr w:type="gramStart"/>
            <w:r>
              <w:rPr>
                <w:rStyle w:val="ptext-3"/>
                <w:color w:val="000000"/>
                <w:sz w:val="16"/>
                <w:szCs w:val="16"/>
              </w:rPr>
              <w:t>i.e.</w:t>
            </w:r>
            <w:proofErr w:type="gramEnd"/>
            <w:r>
              <w:rPr>
                <w:rStyle w:val="ptext-3"/>
                <w:color w:val="000000"/>
                <w:sz w:val="16"/>
                <w:szCs w:val="16"/>
              </w:rPr>
              <w:t xml:space="preserve"> Mainstream)</w:t>
            </w:r>
          </w:p>
          <w:p w14:paraId="686ACB17" w14:textId="3708887D" w:rsidR="00BF7BB7" w:rsidRDefault="00BF7BB7" w:rsidP="00BF7BB7">
            <w:pPr>
              <w:pStyle w:val="ListParagraph"/>
              <w:numPr>
                <w:ilvl w:val="0"/>
                <w:numId w:val="18"/>
              </w:numPr>
              <w:rPr>
                <w:rStyle w:val="ptext-3"/>
                <w:color w:val="000000"/>
                <w:sz w:val="16"/>
                <w:szCs w:val="16"/>
              </w:rPr>
            </w:pPr>
            <w:r>
              <w:rPr>
                <w:rStyle w:val="ptext-3"/>
                <w:color w:val="000000"/>
                <w:sz w:val="16"/>
                <w:szCs w:val="16"/>
              </w:rPr>
              <w:t>Place Project-Based vouchers where appropriate</w:t>
            </w:r>
          </w:p>
          <w:p w14:paraId="6762ED44" w14:textId="10057319" w:rsidR="00BF7BB7" w:rsidRDefault="00BF7BB7" w:rsidP="00BF7BB7">
            <w:pPr>
              <w:pStyle w:val="ListParagraph"/>
              <w:numPr>
                <w:ilvl w:val="0"/>
                <w:numId w:val="18"/>
              </w:numPr>
              <w:rPr>
                <w:rStyle w:val="ptext-3"/>
                <w:color w:val="000000"/>
                <w:sz w:val="16"/>
                <w:szCs w:val="16"/>
              </w:rPr>
            </w:pPr>
            <w:r>
              <w:rPr>
                <w:rStyle w:val="ptext-3"/>
                <w:color w:val="000000"/>
                <w:sz w:val="16"/>
                <w:szCs w:val="16"/>
              </w:rPr>
              <w:t>Partner with housing developers to help create more units</w:t>
            </w:r>
          </w:p>
          <w:p w14:paraId="3C1D4BB1" w14:textId="4A8D1D4D" w:rsidR="00BF7BB7" w:rsidRDefault="00BF7BB7" w:rsidP="00BF7BB7">
            <w:pPr>
              <w:pStyle w:val="ListParagraph"/>
              <w:numPr>
                <w:ilvl w:val="0"/>
                <w:numId w:val="18"/>
              </w:numPr>
              <w:rPr>
                <w:rStyle w:val="ptext-3"/>
                <w:color w:val="000000"/>
                <w:sz w:val="16"/>
                <w:szCs w:val="16"/>
              </w:rPr>
            </w:pPr>
            <w:r>
              <w:rPr>
                <w:rStyle w:val="ptext-3"/>
                <w:color w:val="000000"/>
                <w:sz w:val="16"/>
                <w:szCs w:val="16"/>
              </w:rPr>
              <w:t>Partner with Dane County on Affordable Housing Development Fund</w:t>
            </w:r>
          </w:p>
          <w:p w14:paraId="7CF57A03" w14:textId="7E4649ED" w:rsidR="00FB4E9B" w:rsidRDefault="00BF7BB7" w:rsidP="00FB4E9B">
            <w:pPr>
              <w:pStyle w:val="ListParagraph"/>
              <w:numPr>
                <w:ilvl w:val="0"/>
                <w:numId w:val="17"/>
              </w:numPr>
              <w:rPr>
                <w:rStyle w:val="ptext-3"/>
                <w:color w:val="000000"/>
                <w:sz w:val="16"/>
                <w:szCs w:val="16"/>
              </w:rPr>
            </w:pPr>
            <w:r>
              <w:rPr>
                <w:rStyle w:val="ptext-3"/>
                <w:color w:val="000000"/>
                <w:sz w:val="16"/>
                <w:szCs w:val="16"/>
              </w:rPr>
              <w:t>Promote self-sufficiency and economic opportunity</w:t>
            </w:r>
          </w:p>
          <w:p w14:paraId="698F0BB2" w14:textId="2E9E3B9A" w:rsidR="000C3954" w:rsidRDefault="000C3954" w:rsidP="000C3954">
            <w:pPr>
              <w:pStyle w:val="ListParagraph"/>
              <w:numPr>
                <w:ilvl w:val="0"/>
                <w:numId w:val="19"/>
              </w:numPr>
              <w:rPr>
                <w:rStyle w:val="ptext-3"/>
                <w:color w:val="000000"/>
                <w:sz w:val="16"/>
                <w:szCs w:val="16"/>
              </w:rPr>
            </w:pPr>
            <w:r>
              <w:rPr>
                <w:rStyle w:val="ptext-3"/>
                <w:color w:val="000000"/>
                <w:sz w:val="16"/>
                <w:szCs w:val="16"/>
              </w:rPr>
              <w:t>Expand FSS program and bring staff in-house</w:t>
            </w:r>
          </w:p>
          <w:p w14:paraId="7B7849A2" w14:textId="6246342F" w:rsidR="000C3954" w:rsidRPr="00E41929" w:rsidRDefault="00BF7BB7" w:rsidP="00E41929">
            <w:pPr>
              <w:pStyle w:val="ListParagraph"/>
              <w:numPr>
                <w:ilvl w:val="0"/>
                <w:numId w:val="17"/>
              </w:numPr>
              <w:rPr>
                <w:rStyle w:val="ptext-3"/>
                <w:color w:val="000000"/>
                <w:sz w:val="16"/>
                <w:szCs w:val="16"/>
              </w:rPr>
            </w:pPr>
            <w:r>
              <w:rPr>
                <w:rStyle w:val="ptext-3"/>
                <w:color w:val="000000"/>
                <w:sz w:val="16"/>
                <w:szCs w:val="16"/>
              </w:rPr>
              <w:t>Improve the quality of housing owned by DCHA</w:t>
            </w:r>
          </w:p>
          <w:p w14:paraId="5AFFD447" w14:textId="17CDFBED" w:rsidR="00FB4E9B" w:rsidRDefault="00BF7BB7" w:rsidP="00FB4E9B">
            <w:pPr>
              <w:pStyle w:val="ListParagraph"/>
              <w:numPr>
                <w:ilvl w:val="0"/>
                <w:numId w:val="17"/>
              </w:numPr>
              <w:rPr>
                <w:rStyle w:val="ptext-3"/>
                <w:color w:val="000000"/>
                <w:sz w:val="16"/>
                <w:szCs w:val="16"/>
              </w:rPr>
            </w:pPr>
            <w:r>
              <w:rPr>
                <w:rStyle w:val="ptext-3"/>
                <w:color w:val="000000"/>
                <w:sz w:val="16"/>
                <w:szCs w:val="16"/>
              </w:rPr>
              <w:t>Implement best practices for asset management of DCHA portfolio</w:t>
            </w:r>
          </w:p>
          <w:p w14:paraId="544682E5" w14:textId="7DA05416" w:rsidR="00BF7BB7" w:rsidRPr="00E41929" w:rsidRDefault="00E41929" w:rsidP="00FB4E9B">
            <w:pPr>
              <w:pStyle w:val="ListParagraph"/>
              <w:numPr>
                <w:ilvl w:val="0"/>
                <w:numId w:val="17"/>
              </w:numPr>
              <w:rPr>
                <w:rStyle w:val="ptext-3"/>
                <w:bCs/>
                <w:color w:val="000000"/>
                <w:sz w:val="16"/>
                <w:szCs w:val="16"/>
              </w:rPr>
            </w:pPr>
            <w:r>
              <w:rPr>
                <w:bCs/>
                <w:sz w:val="16"/>
                <w:szCs w:val="16"/>
              </w:rPr>
              <w:t xml:space="preserve">Complete the </w:t>
            </w:r>
            <w:r w:rsidRPr="00E41929">
              <w:rPr>
                <w:bCs/>
                <w:sz w:val="16"/>
                <w:szCs w:val="16"/>
              </w:rPr>
              <w:t>Conversion of Public Housing Tenant-Based Assistance</w:t>
            </w:r>
            <w:r w:rsidR="009F5423">
              <w:rPr>
                <w:bCs/>
                <w:sz w:val="16"/>
                <w:szCs w:val="16"/>
              </w:rPr>
              <w:t xml:space="preserve"> or a RAD/Tenant Based Assistance model and exit the Public Housing program</w:t>
            </w:r>
          </w:p>
          <w:p w14:paraId="2FD374AF" w14:textId="77777777" w:rsidR="00FB4E9B" w:rsidRDefault="00FB4E9B" w:rsidP="0042148C">
            <w:pPr>
              <w:rPr>
                <w:bCs/>
                <w:smallCaps/>
                <w:sz w:val="16"/>
                <w:szCs w:val="16"/>
              </w:rPr>
            </w:pPr>
          </w:p>
          <w:p w14:paraId="067B5E90" w14:textId="61F11EC3" w:rsidR="00FB4E9B" w:rsidRPr="00FB4E9B" w:rsidRDefault="00FB4E9B" w:rsidP="00FB4E9B">
            <w:pPr>
              <w:pStyle w:val="ListParagraph"/>
              <w:rPr>
                <w:bCs/>
                <w:smallCaps/>
                <w:sz w:val="16"/>
                <w:szCs w:val="16"/>
              </w:rPr>
            </w:pPr>
          </w:p>
        </w:tc>
      </w:tr>
      <w:tr w:rsidR="009C5FD6" w:rsidRPr="00445D7F" w14:paraId="08958E6B" w14:textId="77777777" w:rsidTr="004B6C29">
        <w:trPr>
          <w:trHeight w:val="1070"/>
        </w:trPr>
        <w:tc>
          <w:tcPr>
            <w:tcW w:w="707" w:type="dxa"/>
          </w:tcPr>
          <w:p w14:paraId="5D03B22E" w14:textId="77777777" w:rsidR="009C5FD6" w:rsidRDefault="009C5FD6" w:rsidP="00E02E4A">
            <w:pPr>
              <w:jc w:val="center"/>
              <w:rPr>
                <w:b/>
                <w:bCs/>
                <w:sz w:val="16"/>
                <w:szCs w:val="16"/>
              </w:rPr>
            </w:pPr>
          </w:p>
          <w:p w14:paraId="71D76F37" w14:textId="77777777" w:rsidR="009C5FD6" w:rsidRPr="00C938EB" w:rsidRDefault="009C5FD6" w:rsidP="00E02E4A">
            <w:pPr>
              <w:jc w:val="center"/>
              <w:rPr>
                <w:b/>
                <w:bCs/>
                <w:sz w:val="16"/>
                <w:szCs w:val="16"/>
              </w:rPr>
            </w:pPr>
            <w:r>
              <w:rPr>
                <w:b/>
                <w:bCs/>
                <w:sz w:val="16"/>
                <w:szCs w:val="16"/>
              </w:rPr>
              <w:t>B.3</w:t>
            </w:r>
          </w:p>
          <w:p w14:paraId="70D28F62" w14:textId="77777777" w:rsidR="009C5FD6" w:rsidRPr="00C938EB" w:rsidRDefault="009C5FD6" w:rsidP="00E02E4A">
            <w:pPr>
              <w:jc w:val="center"/>
              <w:rPr>
                <w:b/>
                <w:bCs/>
                <w:sz w:val="16"/>
                <w:szCs w:val="16"/>
              </w:rPr>
            </w:pPr>
          </w:p>
        </w:tc>
        <w:tc>
          <w:tcPr>
            <w:tcW w:w="9613" w:type="dxa"/>
          </w:tcPr>
          <w:p w14:paraId="4AEC1F4E" w14:textId="77777777" w:rsidR="004B6C29" w:rsidRPr="004B6C29" w:rsidRDefault="004B6C29" w:rsidP="004B6C29">
            <w:pPr>
              <w:rPr>
                <w:rStyle w:val="ptext-3"/>
                <w:b/>
                <w:color w:val="000000"/>
                <w:sz w:val="16"/>
                <w:szCs w:val="16"/>
              </w:rPr>
            </w:pPr>
          </w:p>
          <w:p w14:paraId="5F79D8F0" w14:textId="77777777" w:rsidR="004B6C29" w:rsidRPr="004B6C29" w:rsidRDefault="004B6C29" w:rsidP="004B6C29">
            <w:pPr>
              <w:rPr>
                <w:rStyle w:val="ptext-3"/>
                <w:b/>
                <w:color w:val="000000"/>
                <w:sz w:val="16"/>
                <w:szCs w:val="16"/>
              </w:rPr>
            </w:pPr>
            <w:r w:rsidRPr="004B6C29">
              <w:rPr>
                <w:rStyle w:val="ptext-3"/>
                <w:b/>
                <w:color w:val="000000"/>
                <w:sz w:val="16"/>
                <w:szCs w:val="16"/>
              </w:rPr>
              <w:t xml:space="preserve">Progress Report. </w:t>
            </w:r>
          </w:p>
          <w:p w14:paraId="608454B7" w14:textId="77777777" w:rsidR="004B6C29" w:rsidRPr="004B6C29" w:rsidRDefault="004B6C29" w:rsidP="004B6C29">
            <w:pPr>
              <w:rPr>
                <w:rStyle w:val="ptext-3"/>
                <w:b/>
                <w:color w:val="000000"/>
                <w:sz w:val="16"/>
                <w:szCs w:val="16"/>
              </w:rPr>
            </w:pPr>
          </w:p>
          <w:p w14:paraId="4FB2CF0A" w14:textId="2DBF9665" w:rsidR="004B6C29" w:rsidRDefault="004B6C29" w:rsidP="004B6C29">
            <w:pPr>
              <w:rPr>
                <w:rStyle w:val="ptext-3"/>
                <w:b/>
                <w:color w:val="000000"/>
                <w:sz w:val="16"/>
                <w:szCs w:val="16"/>
              </w:rPr>
            </w:pPr>
            <w:r w:rsidRPr="004B6C29">
              <w:rPr>
                <w:rStyle w:val="ptext-3"/>
                <w:b/>
                <w:color w:val="000000"/>
                <w:sz w:val="16"/>
                <w:szCs w:val="16"/>
              </w:rPr>
              <w:t>Provide a description of the PHA’s progress in meeting its Mission and Goals described in the PHA 5-Year and Annual Plan.</w:t>
            </w:r>
          </w:p>
          <w:p w14:paraId="7C18FBF9" w14:textId="77777777" w:rsidR="004B6C29" w:rsidRPr="004B6C29" w:rsidRDefault="004B6C29" w:rsidP="004B6C29">
            <w:pPr>
              <w:rPr>
                <w:rStyle w:val="ptext-3"/>
                <w:b/>
                <w:color w:val="000000"/>
                <w:sz w:val="16"/>
                <w:szCs w:val="16"/>
              </w:rPr>
            </w:pPr>
          </w:p>
          <w:p w14:paraId="658779E3" w14:textId="77777777" w:rsidR="004B6C29" w:rsidRPr="00586272" w:rsidRDefault="004B6C29" w:rsidP="004B6C29">
            <w:pPr>
              <w:rPr>
                <w:rStyle w:val="ptext-3"/>
                <w:b/>
                <w:color w:val="000000"/>
                <w:sz w:val="16"/>
                <w:szCs w:val="16"/>
                <w:u w:val="single"/>
              </w:rPr>
            </w:pPr>
            <w:r w:rsidRPr="00586272">
              <w:rPr>
                <w:rStyle w:val="ptext-3"/>
                <w:b/>
                <w:color w:val="000000"/>
                <w:sz w:val="16"/>
                <w:szCs w:val="16"/>
                <w:u w:val="single"/>
              </w:rPr>
              <w:t>Mainstream Voucher Initiative</w:t>
            </w:r>
          </w:p>
          <w:p w14:paraId="195BF22D" w14:textId="77777777" w:rsidR="004B6C29" w:rsidRPr="004B6C29" w:rsidRDefault="004B6C29" w:rsidP="004B6C29">
            <w:pPr>
              <w:rPr>
                <w:rStyle w:val="ptext-3"/>
                <w:b/>
                <w:color w:val="000000"/>
                <w:sz w:val="16"/>
                <w:szCs w:val="16"/>
              </w:rPr>
            </w:pPr>
          </w:p>
          <w:p w14:paraId="776673B9" w14:textId="77777777" w:rsidR="004B6C29" w:rsidRPr="004B6C29" w:rsidRDefault="004B6C29" w:rsidP="004B6C29">
            <w:pPr>
              <w:rPr>
                <w:rStyle w:val="ptext-3"/>
                <w:bCs/>
                <w:color w:val="000000"/>
                <w:sz w:val="16"/>
                <w:szCs w:val="16"/>
              </w:rPr>
            </w:pPr>
            <w:r w:rsidRPr="004B6C29">
              <w:rPr>
                <w:rStyle w:val="ptext-3"/>
                <w:bCs/>
                <w:color w:val="000000"/>
                <w:sz w:val="16"/>
                <w:szCs w:val="16"/>
              </w:rPr>
              <w:t xml:space="preserve">DCHA has been awarded a total of 153 Mainstream Vouchers in three separate funding increments.  An initial award of 60 vouchers, for which the increment began on 1/1/2020, an additional 18 voucher award, for which the increment began on 10/1/2020, and a third increment of 75 vouchers, for which the increment will begin on 4/1/2021.  These vouchers, which are intended to serve households containing an adult family member with a disability, are currently being issued to households on DCHA’s waiting list who meet this baseline qualification as well as preferences chosen by DCHA in our original NOFA response.  The preferences include households who are currently homeless, institutionalized, or in danger of institutionalization.  To facilitate this process, DCHA updated its HCV Admin plan and did a limited opening of its HCV waiting list.  DCHA is working with the local Continuum of Care office, as well as The Salvation Army, The Road Home, </w:t>
            </w:r>
            <w:proofErr w:type="spellStart"/>
            <w:r w:rsidRPr="004B6C29">
              <w:rPr>
                <w:rStyle w:val="ptext-3"/>
                <w:bCs/>
                <w:color w:val="000000"/>
                <w:sz w:val="16"/>
                <w:szCs w:val="16"/>
              </w:rPr>
              <w:t>Movin’Out</w:t>
            </w:r>
            <w:proofErr w:type="spellEnd"/>
            <w:r w:rsidRPr="004B6C29">
              <w:rPr>
                <w:rStyle w:val="ptext-3"/>
                <w:bCs/>
                <w:color w:val="000000"/>
                <w:sz w:val="16"/>
                <w:szCs w:val="16"/>
              </w:rPr>
              <w:t xml:space="preserve">, and the Corporation of Supportive Housing to ensure that voucher holders are successful in obtaining housing and that the services that we agreed to provide in the NOFA are available.  </w:t>
            </w:r>
          </w:p>
          <w:p w14:paraId="30727612" w14:textId="77777777" w:rsidR="004B6C29" w:rsidRPr="004B6C29" w:rsidRDefault="004B6C29" w:rsidP="004B6C29">
            <w:pPr>
              <w:rPr>
                <w:rStyle w:val="ptext-3"/>
                <w:bCs/>
                <w:color w:val="000000"/>
                <w:sz w:val="16"/>
                <w:szCs w:val="16"/>
              </w:rPr>
            </w:pPr>
          </w:p>
          <w:p w14:paraId="32285FBD" w14:textId="77777777" w:rsidR="004B6C29" w:rsidRPr="004B6C29" w:rsidRDefault="004B6C29" w:rsidP="004B6C29">
            <w:pPr>
              <w:rPr>
                <w:rStyle w:val="ptext-3"/>
                <w:bCs/>
                <w:color w:val="000000"/>
                <w:sz w:val="16"/>
                <w:szCs w:val="16"/>
              </w:rPr>
            </w:pPr>
            <w:r w:rsidRPr="004B6C29">
              <w:rPr>
                <w:rStyle w:val="ptext-3"/>
                <w:bCs/>
                <w:color w:val="000000"/>
                <w:sz w:val="16"/>
                <w:szCs w:val="16"/>
              </w:rPr>
              <w:t xml:space="preserve">Issuing and leasing of these vouchers is a major initiative for DCHA in 2021. This resource expands access to available housing for some to the lowest income people in our community </w:t>
            </w:r>
            <w:proofErr w:type="gramStart"/>
            <w:r w:rsidRPr="004B6C29">
              <w:rPr>
                <w:rStyle w:val="ptext-3"/>
                <w:bCs/>
                <w:color w:val="000000"/>
                <w:sz w:val="16"/>
                <w:szCs w:val="16"/>
              </w:rPr>
              <w:t>and also</w:t>
            </w:r>
            <w:proofErr w:type="gramEnd"/>
            <w:r w:rsidRPr="004B6C29">
              <w:rPr>
                <w:rStyle w:val="ptext-3"/>
                <w:bCs/>
                <w:color w:val="000000"/>
                <w:sz w:val="16"/>
                <w:szCs w:val="16"/>
              </w:rPr>
              <w:t xml:space="preserve"> has been valuable as a tool to help us build stronger relationships with the Continuum of Care office and several local nonprofit groups.  We are also doing landlord outreach as a part of this initiative to identify and expand available units for our voucher holders shopping for housing.  The Madison CDA and DCHA reached an agreement that Mainstream voucher holders may lease.  We have added a landlord information section to our website and will continue to work to expand communication and marketing to landlords for Mainstream and our general HCV program.</w:t>
            </w:r>
          </w:p>
          <w:p w14:paraId="51EDAF46" w14:textId="77777777" w:rsidR="004B6C29" w:rsidRPr="004B6C29" w:rsidRDefault="004B6C29" w:rsidP="004B6C29">
            <w:pPr>
              <w:rPr>
                <w:rStyle w:val="ptext-3"/>
                <w:b/>
                <w:color w:val="000000"/>
                <w:sz w:val="16"/>
                <w:szCs w:val="16"/>
              </w:rPr>
            </w:pPr>
          </w:p>
          <w:p w14:paraId="2669F390" w14:textId="77777777" w:rsidR="004B6C29" w:rsidRPr="00586272" w:rsidRDefault="004B6C29" w:rsidP="004B6C29">
            <w:pPr>
              <w:rPr>
                <w:rStyle w:val="ptext-3"/>
                <w:b/>
                <w:color w:val="000000"/>
                <w:sz w:val="16"/>
                <w:szCs w:val="16"/>
                <w:u w:val="single"/>
              </w:rPr>
            </w:pPr>
            <w:r w:rsidRPr="00586272">
              <w:rPr>
                <w:rStyle w:val="ptext-3"/>
                <w:b/>
                <w:color w:val="000000"/>
                <w:sz w:val="16"/>
                <w:szCs w:val="16"/>
                <w:u w:val="single"/>
              </w:rPr>
              <w:t>Project Based Vouchers</w:t>
            </w:r>
          </w:p>
          <w:p w14:paraId="49B19AB4" w14:textId="77777777" w:rsidR="004B6C29" w:rsidRPr="004B6C29" w:rsidRDefault="004B6C29" w:rsidP="004B6C29">
            <w:pPr>
              <w:rPr>
                <w:rStyle w:val="ptext-3"/>
                <w:b/>
                <w:color w:val="000000"/>
                <w:sz w:val="16"/>
                <w:szCs w:val="16"/>
              </w:rPr>
            </w:pPr>
          </w:p>
          <w:p w14:paraId="3D88B87E" w14:textId="77777777" w:rsidR="004B6C29" w:rsidRPr="004B6C29" w:rsidRDefault="004B6C29" w:rsidP="004B6C29">
            <w:pPr>
              <w:rPr>
                <w:rStyle w:val="ptext-3"/>
                <w:bCs/>
                <w:color w:val="000000"/>
                <w:sz w:val="16"/>
                <w:szCs w:val="16"/>
              </w:rPr>
            </w:pPr>
            <w:r w:rsidRPr="004B6C29">
              <w:rPr>
                <w:rStyle w:val="ptext-3"/>
                <w:bCs/>
                <w:color w:val="000000"/>
                <w:sz w:val="16"/>
                <w:szCs w:val="16"/>
              </w:rPr>
              <w:t xml:space="preserve">DCHA has extensively used PBV’s to ensure that very low-income households have access to units in new affordable housing that is being constructed in Dane County.  In 2020, three new developments, each containing 8 PBV units, </w:t>
            </w:r>
            <w:proofErr w:type="gramStart"/>
            <w:r w:rsidRPr="004B6C29">
              <w:rPr>
                <w:rStyle w:val="ptext-3"/>
                <w:bCs/>
                <w:color w:val="000000"/>
                <w:sz w:val="16"/>
                <w:szCs w:val="16"/>
              </w:rPr>
              <w:t>entered into</w:t>
            </w:r>
            <w:proofErr w:type="gramEnd"/>
            <w:r w:rsidRPr="004B6C29">
              <w:rPr>
                <w:rStyle w:val="ptext-3"/>
                <w:bCs/>
                <w:color w:val="000000"/>
                <w:sz w:val="16"/>
                <w:szCs w:val="16"/>
              </w:rPr>
              <w:t xml:space="preserve"> HAP contracts with DCHA and three new developments, each with 8 PBV units, entered in to AHAP contracts with DCHA.  </w:t>
            </w:r>
            <w:proofErr w:type="gramStart"/>
            <w:r w:rsidRPr="004B6C29">
              <w:rPr>
                <w:rStyle w:val="ptext-3"/>
                <w:bCs/>
                <w:color w:val="000000"/>
                <w:sz w:val="16"/>
                <w:szCs w:val="16"/>
              </w:rPr>
              <w:t>All of</w:t>
            </w:r>
            <w:proofErr w:type="gramEnd"/>
            <w:r w:rsidRPr="004B6C29">
              <w:rPr>
                <w:rStyle w:val="ptext-3"/>
                <w:bCs/>
                <w:color w:val="000000"/>
                <w:sz w:val="16"/>
                <w:szCs w:val="16"/>
              </w:rPr>
              <w:t xml:space="preserve"> these developments had been awarded PBV’s in past RFP’s issued by DCHA.  </w:t>
            </w:r>
          </w:p>
          <w:p w14:paraId="411A9017" w14:textId="77777777" w:rsidR="004B6C29" w:rsidRPr="004B6C29" w:rsidRDefault="004B6C29" w:rsidP="004B6C29">
            <w:pPr>
              <w:rPr>
                <w:rStyle w:val="ptext-3"/>
                <w:bCs/>
                <w:color w:val="000000"/>
                <w:sz w:val="16"/>
                <w:szCs w:val="16"/>
              </w:rPr>
            </w:pPr>
          </w:p>
          <w:p w14:paraId="3316A5C9" w14:textId="77777777" w:rsidR="004B6C29" w:rsidRPr="004B6C29" w:rsidRDefault="004B6C29" w:rsidP="004B6C29">
            <w:pPr>
              <w:rPr>
                <w:rStyle w:val="ptext-3"/>
                <w:bCs/>
                <w:color w:val="000000"/>
                <w:sz w:val="16"/>
                <w:szCs w:val="16"/>
              </w:rPr>
            </w:pPr>
            <w:r w:rsidRPr="004B6C29">
              <w:rPr>
                <w:rStyle w:val="ptext-3"/>
                <w:bCs/>
                <w:color w:val="000000"/>
                <w:sz w:val="16"/>
                <w:szCs w:val="16"/>
              </w:rPr>
              <w:t xml:space="preserve">The new projects that executed HAP contracts in 2020 and leased 8 new units apiece, included 1141 Main Street in Sun Prairie, WI (which was jointly developed by Gorman &amp; Company and DCHA) Point Place </w:t>
            </w:r>
          </w:p>
          <w:p w14:paraId="06E2EB49" w14:textId="77777777" w:rsidR="004B6C29" w:rsidRPr="004B6C29" w:rsidRDefault="004B6C29" w:rsidP="004B6C29">
            <w:pPr>
              <w:rPr>
                <w:rStyle w:val="ptext-3"/>
                <w:bCs/>
                <w:color w:val="000000"/>
                <w:sz w:val="16"/>
                <w:szCs w:val="16"/>
              </w:rPr>
            </w:pPr>
          </w:p>
          <w:p w14:paraId="4A690C23" w14:textId="77777777" w:rsidR="004B6C29" w:rsidRPr="004B6C29" w:rsidRDefault="004B6C29" w:rsidP="004B6C29">
            <w:pPr>
              <w:rPr>
                <w:rStyle w:val="ptext-3"/>
                <w:bCs/>
                <w:color w:val="000000"/>
                <w:sz w:val="16"/>
                <w:szCs w:val="16"/>
              </w:rPr>
            </w:pPr>
            <w:r w:rsidRPr="004B6C29">
              <w:rPr>
                <w:rStyle w:val="ptext-3"/>
                <w:bCs/>
                <w:color w:val="000000"/>
                <w:sz w:val="16"/>
                <w:szCs w:val="16"/>
              </w:rPr>
              <w:t xml:space="preserve">In addition, three new developments executed AHAP contracts with DCHA in 2020.  All three developments will each contain 8 PBV units.  These developments are: Valor on Washington developed by Gorman &amp; Company, The Ace Apartments, developed by </w:t>
            </w:r>
            <w:proofErr w:type="spellStart"/>
            <w:r w:rsidRPr="004B6C29">
              <w:rPr>
                <w:rStyle w:val="ptext-3"/>
                <w:bCs/>
                <w:color w:val="000000"/>
                <w:sz w:val="16"/>
                <w:szCs w:val="16"/>
              </w:rPr>
              <w:t>Movin</w:t>
            </w:r>
            <w:proofErr w:type="spellEnd"/>
            <w:r w:rsidRPr="004B6C29">
              <w:rPr>
                <w:rStyle w:val="ptext-3"/>
                <w:bCs/>
                <w:color w:val="000000"/>
                <w:sz w:val="16"/>
                <w:szCs w:val="16"/>
              </w:rPr>
              <w:t xml:space="preserve">’ Out and the Commonwealth Companies, and Limestone Ridge, developed by JT Klein. The first two properties </w:t>
            </w:r>
            <w:proofErr w:type="gramStart"/>
            <w:r w:rsidRPr="004B6C29">
              <w:rPr>
                <w:rStyle w:val="ptext-3"/>
                <w:bCs/>
                <w:color w:val="000000"/>
                <w:sz w:val="16"/>
                <w:szCs w:val="16"/>
              </w:rPr>
              <w:t>are located in</w:t>
            </w:r>
            <w:proofErr w:type="gramEnd"/>
            <w:r w:rsidRPr="004B6C29">
              <w:rPr>
                <w:rStyle w:val="ptext-3"/>
                <w:bCs/>
                <w:color w:val="000000"/>
                <w:sz w:val="16"/>
                <w:szCs w:val="16"/>
              </w:rPr>
              <w:t xml:space="preserve"> Madison and Limestone Ridge is located in Fitchburg.</w:t>
            </w:r>
          </w:p>
          <w:p w14:paraId="3B037288" w14:textId="77777777" w:rsidR="004B6C29" w:rsidRPr="004B6C29" w:rsidRDefault="004B6C29" w:rsidP="004B6C29">
            <w:pPr>
              <w:rPr>
                <w:rStyle w:val="ptext-3"/>
                <w:b/>
                <w:color w:val="000000"/>
                <w:sz w:val="16"/>
                <w:szCs w:val="16"/>
              </w:rPr>
            </w:pPr>
          </w:p>
          <w:p w14:paraId="0E4DA0C1" w14:textId="77777777" w:rsidR="004B6C29" w:rsidRPr="00586272" w:rsidRDefault="004B6C29" w:rsidP="004B6C29">
            <w:pPr>
              <w:rPr>
                <w:rStyle w:val="ptext-3"/>
                <w:b/>
                <w:color w:val="000000"/>
                <w:sz w:val="16"/>
                <w:szCs w:val="16"/>
                <w:u w:val="single"/>
              </w:rPr>
            </w:pPr>
            <w:r w:rsidRPr="00586272">
              <w:rPr>
                <w:rStyle w:val="ptext-3"/>
                <w:b/>
                <w:color w:val="000000"/>
                <w:sz w:val="16"/>
                <w:szCs w:val="16"/>
                <w:u w:val="single"/>
              </w:rPr>
              <w:t>Other Development Partnerships</w:t>
            </w:r>
          </w:p>
          <w:p w14:paraId="531CBB51" w14:textId="77777777" w:rsidR="004B6C29" w:rsidRPr="004B6C29" w:rsidRDefault="004B6C29" w:rsidP="004B6C29">
            <w:pPr>
              <w:rPr>
                <w:rStyle w:val="ptext-3"/>
                <w:b/>
                <w:color w:val="000000"/>
                <w:sz w:val="16"/>
                <w:szCs w:val="16"/>
              </w:rPr>
            </w:pPr>
          </w:p>
          <w:p w14:paraId="104AFCE7" w14:textId="77777777" w:rsidR="004B6C29" w:rsidRPr="004B6C29" w:rsidRDefault="004B6C29" w:rsidP="004B6C29">
            <w:pPr>
              <w:rPr>
                <w:rStyle w:val="ptext-3"/>
                <w:bCs/>
                <w:color w:val="000000"/>
                <w:sz w:val="16"/>
                <w:szCs w:val="16"/>
              </w:rPr>
            </w:pPr>
            <w:r w:rsidRPr="004B6C29">
              <w:rPr>
                <w:rStyle w:val="ptext-3"/>
                <w:bCs/>
                <w:color w:val="000000"/>
                <w:sz w:val="16"/>
                <w:szCs w:val="16"/>
              </w:rPr>
              <w:t xml:space="preserve">In 2020, DCHA </w:t>
            </w:r>
            <w:proofErr w:type="gramStart"/>
            <w:r w:rsidRPr="004B6C29">
              <w:rPr>
                <w:rStyle w:val="ptext-3"/>
                <w:bCs/>
                <w:color w:val="000000"/>
                <w:sz w:val="16"/>
                <w:szCs w:val="16"/>
              </w:rPr>
              <w:t>entered into</w:t>
            </w:r>
            <w:proofErr w:type="gramEnd"/>
            <w:r w:rsidRPr="004B6C29">
              <w:rPr>
                <w:rStyle w:val="ptext-3"/>
                <w:bCs/>
                <w:color w:val="000000"/>
                <w:sz w:val="16"/>
                <w:szCs w:val="16"/>
              </w:rPr>
              <w:t xml:space="preserve"> two transactions with for-profit developers to sponsor AHP grant applications to the Federal Home Loan Bank of Chicago in order to facilitate more housing development in Dane County.  The first property is Westgate Senior Apartments, which is an 83-unit senior development located in Madison, developed by JT Klein.  The second application is known as The Waterford, which is a 49-unit senior </w:t>
            </w:r>
            <w:r w:rsidRPr="004B6C29">
              <w:rPr>
                <w:rStyle w:val="ptext-3"/>
                <w:bCs/>
                <w:color w:val="000000"/>
                <w:sz w:val="16"/>
                <w:szCs w:val="16"/>
              </w:rPr>
              <w:lastRenderedPageBreak/>
              <w:t>development located in McFarland, WI, developed by Northpointe Development.</w:t>
            </w:r>
          </w:p>
          <w:p w14:paraId="27D4E1AB" w14:textId="77777777" w:rsidR="004B6C29" w:rsidRPr="004B6C29" w:rsidRDefault="004B6C29" w:rsidP="004B6C29">
            <w:pPr>
              <w:rPr>
                <w:rStyle w:val="ptext-3"/>
                <w:bCs/>
                <w:color w:val="000000"/>
                <w:sz w:val="16"/>
                <w:szCs w:val="16"/>
              </w:rPr>
            </w:pPr>
          </w:p>
          <w:p w14:paraId="2CE215FE" w14:textId="77777777" w:rsidR="004B6C29" w:rsidRPr="004B6C29" w:rsidRDefault="004B6C29" w:rsidP="004B6C29">
            <w:pPr>
              <w:rPr>
                <w:rStyle w:val="ptext-3"/>
                <w:bCs/>
                <w:color w:val="000000"/>
                <w:sz w:val="16"/>
                <w:szCs w:val="16"/>
              </w:rPr>
            </w:pPr>
            <w:r w:rsidRPr="004B6C29">
              <w:rPr>
                <w:rStyle w:val="ptext-3"/>
                <w:bCs/>
                <w:color w:val="000000"/>
                <w:sz w:val="16"/>
                <w:szCs w:val="16"/>
              </w:rPr>
              <w:t>Both AHP applications were successful, however the ability of both developments to move ahead hinges on the success of applications for 4% State LIHTC resources that are currently pending with WHEDA.  Results of this application process should be available in the spring of 2021.</w:t>
            </w:r>
          </w:p>
          <w:p w14:paraId="728757F7" w14:textId="77777777" w:rsidR="004B6C29" w:rsidRPr="004B6C29" w:rsidRDefault="004B6C29" w:rsidP="004B6C29">
            <w:pPr>
              <w:rPr>
                <w:rStyle w:val="ptext-3"/>
                <w:b/>
                <w:color w:val="000000"/>
                <w:sz w:val="16"/>
                <w:szCs w:val="16"/>
              </w:rPr>
            </w:pPr>
          </w:p>
          <w:p w14:paraId="5C895221" w14:textId="77777777" w:rsidR="004B6C29" w:rsidRPr="00BF7BB7" w:rsidRDefault="004B6C29" w:rsidP="004B6C29">
            <w:pPr>
              <w:rPr>
                <w:rStyle w:val="ptext-3"/>
                <w:b/>
                <w:color w:val="000000"/>
                <w:sz w:val="16"/>
                <w:szCs w:val="16"/>
                <w:u w:val="single"/>
              </w:rPr>
            </w:pPr>
            <w:r w:rsidRPr="00BF7BB7">
              <w:rPr>
                <w:rStyle w:val="ptext-3"/>
                <w:b/>
                <w:color w:val="000000"/>
                <w:sz w:val="16"/>
                <w:szCs w:val="16"/>
                <w:u w:val="single"/>
              </w:rPr>
              <w:t>Partnership with Dane County on Affordable Housing Development Fund</w:t>
            </w:r>
          </w:p>
          <w:p w14:paraId="1B20A544" w14:textId="77777777" w:rsidR="004B6C29" w:rsidRPr="004B6C29" w:rsidRDefault="004B6C29" w:rsidP="004B6C29">
            <w:pPr>
              <w:rPr>
                <w:rStyle w:val="ptext-3"/>
                <w:b/>
                <w:color w:val="000000"/>
                <w:sz w:val="16"/>
                <w:szCs w:val="16"/>
              </w:rPr>
            </w:pPr>
          </w:p>
          <w:p w14:paraId="4E70DD0C" w14:textId="77777777" w:rsidR="004B6C29" w:rsidRPr="004B6C29" w:rsidRDefault="004B6C29" w:rsidP="004B6C29">
            <w:pPr>
              <w:rPr>
                <w:rStyle w:val="ptext-3"/>
                <w:bCs/>
                <w:color w:val="000000"/>
                <w:sz w:val="16"/>
                <w:szCs w:val="16"/>
              </w:rPr>
            </w:pPr>
            <w:r w:rsidRPr="004B6C29">
              <w:rPr>
                <w:rStyle w:val="ptext-3"/>
                <w:bCs/>
                <w:color w:val="000000"/>
                <w:sz w:val="16"/>
                <w:szCs w:val="16"/>
              </w:rPr>
              <w:t>In 2015, DCHA executed an MOU with Dane County in which DCHA would be the lender of record for a new loan fund to facilitate the development of affordable housing that the County planned to create.  These loans are structured as soft, subordinate loans in larger affordable housing developments that are typically using LIHTC’s.  Two loans closed into this fund prior to 2020, and two new loans (for The Ace Apartments and for Limestone Ridge) closed into the fund during 2020.  Approximately five or six new loans are expected to close into the fund during 2021, as the County has allocated more resources toward this initiative.</w:t>
            </w:r>
          </w:p>
          <w:p w14:paraId="5ADCE9CD" w14:textId="77777777" w:rsidR="004B6C29" w:rsidRPr="004B6C29" w:rsidRDefault="004B6C29" w:rsidP="004B6C29">
            <w:pPr>
              <w:rPr>
                <w:rStyle w:val="ptext-3"/>
                <w:bCs/>
                <w:color w:val="000000"/>
                <w:sz w:val="16"/>
                <w:szCs w:val="16"/>
              </w:rPr>
            </w:pPr>
          </w:p>
          <w:p w14:paraId="68025282" w14:textId="37974951" w:rsidR="004B6C29" w:rsidRDefault="004B6C29" w:rsidP="004B6C29">
            <w:pPr>
              <w:rPr>
                <w:rStyle w:val="ptext-3"/>
                <w:bCs/>
                <w:color w:val="000000"/>
                <w:sz w:val="16"/>
                <w:szCs w:val="16"/>
              </w:rPr>
            </w:pPr>
            <w:r w:rsidRPr="004B6C29">
              <w:rPr>
                <w:rStyle w:val="ptext-3"/>
                <w:bCs/>
                <w:color w:val="000000"/>
                <w:sz w:val="16"/>
                <w:szCs w:val="16"/>
              </w:rPr>
              <w:t>DCHA is involved in closing and funding these loans, as well as in ongoing monitoring along with Dane County.  A change in accounting treatment beginning with DCHA’s 2019 audit reflects these loans on the PHA’s balance sheet.</w:t>
            </w:r>
          </w:p>
          <w:p w14:paraId="41E471A2" w14:textId="77777777" w:rsidR="007A1F75" w:rsidRPr="004B6C29" w:rsidRDefault="007A1F75" w:rsidP="004B6C29">
            <w:pPr>
              <w:rPr>
                <w:rStyle w:val="ptext-3"/>
                <w:bCs/>
                <w:color w:val="000000"/>
                <w:sz w:val="16"/>
                <w:szCs w:val="16"/>
              </w:rPr>
            </w:pPr>
          </w:p>
          <w:p w14:paraId="4F8AC224" w14:textId="77777777" w:rsidR="007A1F75" w:rsidRPr="00586272" w:rsidRDefault="007A1F75" w:rsidP="007A1F75">
            <w:pPr>
              <w:rPr>
                <w:bCs/>
                <w:sz w:val="16"/>
                <w:szCs w:val="16"/>
              </w:rPr>
            </w:pPr>
            <w:r w:rsidRPr="00586272">
              <w:rPr>
                <w:b/>
                <w:sz w:val="16"/>
                <w:szCs w:val="16"/>
                <w:u w:val="single"/>
              </w:rPr>
              <w:t xml:space="preserve">Self-Sufficiency </w:t>
            </w:r>
            <w:r>
              <w:rPr>
                <w:b/>
                <w:sz w:val="16"/>
                <w:szCs w:val="16"/>
                <w:u w:val="single"/>
              </w:rPr>
              <w:t xml:space="preserve">and Economic Opportunity </w:t>
            </w:r>
            <w:r w:rsidRPr="00586272">
              <w:rPr>
                <w:b/>
                <w:sz w:val="16"/>
                <w:szCs w:val="16"/>
                <w:u w:val="single"/>
              </w:rPr>
              <w:t>Programs</w:t>
            </w:r>
          </w:p>
          <w:p w14:paraId="1946B459" w14:textId="77777777" w:rsidR="007A1F75" w:rsidRPr="00586272" w:rsidRDefault="007A1F75" w:rsidP="007A1F75">
            <w:pPr>
              <w:rPr>
                <w:bCs/>
                <w:sz w:val="16"/>
                <w:szCs w:val="16"/>
              </w:rPr>
            </w:pPr>
          </w:p>
          <w:p w14:paraId="488188EE" w14:textId="77777777" w:rsidR="007A1F75" w:rsidRDefault="007A1F75" w:rsidP="007A1F75">
            <w:pPr>
              <w:rPr>
                <w:bCs/>
                <w:sz w:val="16"/>
                <w:szCs w:val="16"/>
              </w:rPr>
            </w:pPr>
            <w:r w:rsidRPr="00586272">
              <w:rPr>
                <w:bCs/>
                <w:sz w:val="16"/>
                <w:szCs w:val="16"/>
              </w:rPr>
              <w:t>In 2020 DCHA brought the staffing for our shared FSS program with the Madison CDA in-house with a full time FSS Coordinator joining the DCHA staff for the first time.  Previously, this work had contracted to a third party, the Community Action Coalition for South Central Wisconsin (CAC).  One of the primary reasons for making the decision to bring this staff into DCHA was the high amount of turnover experienced in the position when it was housed at CAC, which resulted in inconsistent case management for our FSS participants and did not maximize the effectiveness of the program.  Our FSS Coordinator was hired in February of 2020, shortly before our office closed to the public due to COVID-19, which has required virtual communications with our FSS participants and increased challenges of growing our program.  We have jointly drafted an updated Action Plan in conjunction with the Madison CDA, and our goal for 2021 is to grow the program to at least 30 to 35 participants between both agencies.</w:t>
            </w:r>
          </w:p>
          <w:p w14:paraId="2C6F010E" w14:textId="77777777" w:rsidR="007A1F75" w:rsidRDefault="007A1F75" w:rsidP="007A1F75">
            <w:pPr>
              <w:rPr>
                <w:bCs/>
                <w:sz w:val="16"/>
                <w:szCs w:val="16"/>
              </w:rPr>
            </w:pPr>
          </w:p>
          <w:p w14:paraId="398853D2" w14:textId="77777777" w:rsidR="007A1F75" w:rsidRPr="00FB4E9B" w:rsidRDefault="007A1F75" w:rsidP="007A1F75">
            <w:pPr>
              <w:rPr>
                <w:rStyle w:val="ptext-3"/>
                <w:b/>
                <w:color w:val="000000"/>
                <w:sz w:val="16"/>
                <w:szCs w:val="16"/>
                <w:u w:val="single"/>
              </w:rPr>
            </w:pPr>
            <w:r w:rsidRPr="00FB4E9B">
              <w:rPr>
                <w:rStyle w:val="ptext-3"/>
                <w:b/>
                <w:color w:val="000000"/>
                <w:sz w:val="16"/>
                <w:szCs w:val="16"/>
                <w:u w:val="single"/>
              </w:rPr>
              <w:t>Addressing Deferred Maintenance in DCHA Portfolio</w:t>
            </w:r>
          </w:p>
          <w:p w14:paraId="3E04820C" w14:textId="77777777" w:rsidR="007A1F75" w:rsidRPr="004B6C29" w:rsidRDefault="007A1F75" w:rsidP="007A1F75">
            <w:pPr>
              <w:rPr>
                <w:rStyle w:val="ptext-3"/>
                <w:b/>
                <w:color w:val="000000"/>
                <w:sz w:val="16"/>
                <w:szCs w:val="16"/>
              </w:rPr>
            </w:pPr>
          </w:p>
          <w:p w14:paraId="4DFDC945" w14:textId="77777777" w:rsidR="007A1F75" w:rsidRDefault="007A1F75" w:rsidP="007A1F75">
            <w:pPr>
              <w:rPr>
                <w:rStyle w:val="ptext-3"/>
                <w:bCs/>
                <w:color w:val="000000"/>
                <w:sz w:val="16"/>
                <w:szCs w:val="16"/>
              </w:rPr>
            </w:pPr>
            <w:proofErr w:type="gramStart"/>
            <w:r w:rsidRPr="004B6C29">
              <w:rPr>
                <w:rStyle w:val="ptext-3"/>
                <w:bCs/>
                <w:color w:val="000000"/>
                <w:sz w:val="16"/>
                <w:szCs w:val="16"/>
              </w:rPr>
              <w:t>In order to</w:t>
            </w:r>
            <w:proofErr w:type="gramEnd"/>
            <w:r w:rsidRPr="004B6C29">
              <w:rPr>
                <w:rStyle w:val="ptext-3"/>
                <w:bCs/>
                <w:color w:val="000000"/>
                <w:sz w:val="16"/>
                <w:szCs w:val="16"/>
              </w:rPr>
              <w:t xml:space="preserve"> best serve our residents, DCHA is committed to evaluating the physical condition of our portfolio and reinvesting in the real estate to create and maintain quality housing.  In 2020, we were hampered from truly assessing all capital needs due to COVID-19 limitations on physical inspections of individual units.  However, the following progress was made:</w:t>
            </w:r>
          </w:p>
          <w:p w14:paraId="1C1F3DC7" w14:textId="77777777" w:rsidR="007A1F75" w:rsidRPr="004B6C29" w:rsidRDefault="007A1F75" w:rsidP="007A1F75">
            <w:pPr>
              <w:pStyle w:val="ListParagraph"/>
              <w:numPr>
                <w:ilvl w:val="0"/>
                <w:numId w:val="14"/>
              </w:numPr>
              <w:rPr>
                <w:rStyle w:val="ptext-3"/>
                <w:bCs/>
                <w:color w:val="000000"/>
                <w:sz w:val="16"/>
                <w:szCs w:val="16"/>
              </w:rPr>
            </w:pPr>
            <w:r w:rsidRPr="004B6C29">
              <w:rPr>
                <w:rStyle w:val="ptext-3"/>
                <w:bCs/>
                <w:color w:val="000000"/>
                <w:sz w:val="16"/>
                <w:szCs w:val="16"/>
              </w:rPr>
              <w:t>Public Housing – new roof and elevator installed in multi-unit building in Stoughton, numerous A/C replacements in duplex units in Stoughton and Sun Prairie, furnace repairs and replacements in Monona and Mazomanie, removal of dead trees in Monona</w:t>
            </w:r>
          </w:p>
          <w:p w14:paraId="7591A95F" w14:textId="77777777" w:rsidR="007A1F75" w:rsidRPr="004B6C29" w:rsidRDefault="007A1F75" w:rsidP="007A1F75">
            <w:pPr>
              <w:pStyle w:val="ListParagraph"/>
              <w:numPr>
                <w:ilvl w:val="0"/>
                <w:numId w:val="14"/>
              </w:numPr>
              <w:rPr>
                <w:rStyle w:val="ptext-3"/>
                <w:bCs/>
                <w:color w:val="000000"/>
                <w:sz w:val="16"/>
                <w:szCs w:val="16"/>
              </w:rPr>
            </w:pPr>
            <w:r w:rsidRPr="004B6C29">
              <w:rPr>
                <w:rStyle w:val="ptext-3"/>
                <w:bCs/>
                <w:color w:val="000000"/>
                <w:sz w:val="16"/>
                <w:szCs w:val="16"/>
              </w:rPr>
              <w:t>School Street Apartments – replacement of deteriorated wooden walkways, replacement of flooring in numerous units to improve condition and marketability of the units.</w:t>
            </w:r>
          </w:p>
          <w:p w14:paraId="701B968C" w14:textId="77777777" w:rsidR="007A1F75" w:rsidRPr="004B6C29" w:rsidRDefault="007A1F75" w:rsidP="007A1F75">
            <w:pPr>
              <w:pStyle w:val="ListParagraph"/>
              <w:numPr>
                <w:ilvl w:val="0"/>
                <w:numId w:val="14"/>
              </w:numPr>
              <w:rPr>
                <w:rStyle w:val="ptext-3"/>
                <w:bCs/>
                <w:color w:val="000000"/>
                <w:sz w:val="16"/>
                <w:szCs w:val="16"/>
              </w:rPr>
            </w:pPr>
            <w:r w:rsidRPr="004B6C29">
              <w:rPr>
                <w:rStyle w:val="ptext-3"/>
                <w:bCs/>
                <w:color w:val="000000"/>
                <w:sz w:val="16"/>
                <w:szCs w:val="16"/>
              </w:rPr>
              <w:t>Belleville Senior Housing – Successful application for roof replacement grant from WHEDA’s Foundation that will cover half the cost of a new roof at this property.  Will be done in 2021.</w:t>
            </w:r>
          </w:p>
          <w:p w14:paraId="6D6B6E92" w14:textId="77777777" w:rsidR="007A1F75" w:rsidRPr="004B6C29" w:rsidRDefault="007A1F75" w:rsidP="007A1F75">
            <w:pPr>
              <w:pStyle w:val="ListParagraph"/>
              <w:numPr>
                <w:ilvl w:val="0"/>
                <w:numId w:val="14"/>
              </w:numPr>
              <w:rPr>
                <w:rStyle w:val="ptext-3"/>
                <w:bCs/>
                <w:color w:val="000000"/>
                <w:sz w:val="16"/>
                <w:szCs w:val="16"/>
              </w:rPr>
            </w:pPr>
            <w:r w:rsidRPr="004B6C29">
              <w:rPr>
                <w:rStyle w:val="ptext-3"/>
                <w:bCs/>
                <w:color w:val="000000"/>
                <w:sz w:val="16"/>
                <w:szCs w:val="16"/>
              </w:rPr>
              <w:t>Entire DCHA portfolio – Successful application for tree evaluation and replacement funded by WI DNR – Will be done in 2021.</w:t>
            </w:r>
          </w:p>
          <w:p w14:paraId="3C243ACA" w14:textId="77777777" w:rsidR="004B6C29" w:rsidRPr="004B6C29" w:rsidRDefault="004B6C29" w:rsidP="004B6C29">
            <w:pPr>
              <w:rPr>
                <w:rStyle w:val="ptext-3"/>
                <w:b/>
                <w:color w:val="000000"/>
                <w:sz w:val="16"/>
                <w:szCs w:val="16"/>
              </w:rPr>
            </w:pPr>
          </w:p>
          <w:p w14:paraId="4BE4A58E" w14:textId="77777777" w:rsidR="00586272" w:rsidRPr="00586272" w:rsidRDefault="00586272" w:rsidP="00586272">
            <w:pPr>
              <w:rPr>
                <w:bCs/>
                <w:sz w:val="16"/>
                <w:szCs w:val="16"/>
              </w:rPr>
            </w:pPr>
            <w:r w:rsidRPr="00586272">
              <w:rPr>
                <w:b/>
                <w:sz w:val="16"/>
                <w:szCs w:val="16"/>
                <w:u w:val="single"/>
              </w:rPr>
              <w:t>Asset Management</w:t>
            </w:r>
          </w:p>
          <w:p w14:paraId="1DB013B3" w14:textId="77777777" w:rsidR="00586272" w:rsidRPr="00586272" w:rsidRDefault="00586272" w:rsidP="00586272">
            <w:pPr>
              <w:rPr>
                <w:bCs/>
                <w:sz w:val="16"/>
                <w:szCs w:val="16"/>
              </w:rPr>
            </w:pPr>
          </w:p>
          <w:p w14:paraId="06F08F13" w14:textId="77777777" w:rsidR="00586272" w:rsidRPr="00586272" w:rsidRDefault="00586272" w:rsidP="00586272">
            <w:pPr>
              <w:rPr>
                <w:bCs/>
                <w:sz w:val="16"/>
                <w:szCs w:val="16"/>
              </w:rPr>
            </w:pPr>
            <w:r w:rsidRPr="00586272">
              <w:rPr>
                <w:bCs/>
                <w:sz w:val="16"/>
                <w:szCs w:val="16"/>
              </w:rPr>
              <w:t>In 2020, DCHA began improving asset management practices and oversight of its owned real estate portfolio.  The following initiatives are underway and are continuing in 2021.</w:t>
            </w:r>
          </w:p>
          <w:p w14:paraId="55AD8599" w14:textId="77777777" w:rsidR="00586272" w:rsidRPr="00586272" w:rsidRDefault="00586272" w:rsidP="00586272">
            <w:pPr>
              <w:numPr>
                <w:ilvl w:val="0"/>
                <w:numId w:val="15"/>
              </w:numPr>
              <w:rPr>
                <w:bCs/>
                <w:sz w:val="16"/>
                <w:szCs w:val="16"/>
              </w:rPr>
            </w:pPr>
            <w:r w:rsidRPr="00586272">
              <w:rPr>
                <w:bCs/>
                <w:sz w:val="16"/>
                <w:szCs w:val="16"/>
              </w:rPr>
              <w:t>Better recordkeeping – a SharePoint site has been established with a master folder for each owned development</w:t>
            </w:r>
          </w:p>
          <w:p w14:paraId="7CEB132C" w14:textId="77777777" w:rsidR="00586272" w:rsidRPr="00586272" w:rsidRDefault="00586272" w:rsidP="00586272">
            <w:pPr>
              <w:numPr>
                <w:ilvl w:val="0"/>
                <w:numId w:val="15"/>
              </w:numPr>
              <w:rPr>
                <w:bCs/>
                <w:sz w:val="16"/>
                <w:szCs w:val="16"/>
              </w:rPr>
            </w:pPr>
            <w:r w:rsidRPr="00586272">
              <w:rPr>
                <w:bCs/>
                <w:sz w:val="16"/>
                <w:szCs w:val="16"/>
              </w:rPr>
              <w:t>Better tracking of insurance costs – insurance had not been included as an operating cost on a project level prior to 2021</w:t>
            </w:r>
          </w:p>
          <w:p w14:paraId="614B81F5" w14:textId="77777777" w:rsidR="00586272" w:rsidRPr="00586272" w:rsidRDefault="00586272" w:rsidP="00586272">
            <w:pPr>
              <w:numPr>
                <w:ilvl w:val="0"/>
                <w:numId w:val="15"/>
              </w:numPr>
              <w:rPr>
                <w:bCs/>
                <w:sz w:val="16"/>
                <w:szCs w:val="16"/>
              </w:rPr>
            </w:pPr>
            <w:r w:rsidRPr="00586272">
              <w:rPr>
                <w:bCs/>
                <w:sz w:val="16"/>
                <w:szCs w:val="16"/>
              </w:rPr>
              <w:t>Assessment of physical condition of properties and development of strategies to address and fund deferred maintenance.</w:t>
            </w:r>
          </w:p>
          <w:p w14:paraId="28C58153" w14:textId="77777777" w:rsidR="00586272" w:rsidRPr="00586272" w:rsidRDefault="00586272" w:rsidP="00586272">
            <w:pPr>
              <w:numPr>
                <w:ilvl w:val="0"/>
                <w:numId w:val="15"/>
              </w:numPr>
              <w:rPr>
                <w:bCs/>
                <w:sz w:val="16"/>
                <w:szCs w:val="16"/>
              </w:rPr>
            </w:pPr>
            <w:r w:rsidRPr="00586272">
              <w:rPr>
                <w:bCs/>
                <w:sz w:val="16"/>
                <w:szCs w:val="16"/>
              </w:rPr>
              <w:t>Pursuit of outside grants to facilitate property improvements, (successful applications include WHEDA Foundation grant to help with roof replacement at Belleville Senior, WI DNR grant for portfolio-wide tree evaluation and replacement)</w:t>
            </w:r>
          </w:p>
          <w:p w14:paraId="3BFF2784" w14:textId="77777777" w:rsidR="00586272" w:rsidRPr="00586272" w:rsidRDefault="00586272" w:rsidP="00586272">
            <w:pPr>
              <w:numPr>
                <w:ilvl w:val="0"/>
                <w:numId w:val="15"/>
              </w:numPr>
              <w:rPr>
                <w:bCs/>
                <w:sz w:val="16"/>
                <w:szCs w:val="16"/>
              </w:rPr>
            </w:pPr>
            <w:r w:rsidRPr="00586272">
              <w:rPr>
                <w:bCs/>
                <w:sz w:val="16"/>
                <w:szCs w:val="16"/>
              </w:rPr>
              <w:t>Active monitoring of RE tax assessments and PILOTs – appeal or renegotiate when appropriate.</w:t>
            </w:r>
          </w:p>
          <w:p w14:paraId="469BCF0A" w14:textId="77777777" w:rsidR="00586272" w:rsidRPr="00586272" w:rsidRDefault="00586272" w:rsidP="00586272">
            <w:pPr>
              <w:numPr>
                <w:ilvl w:val="0"/>
                <w:numId w:val="15"/>
              </w:numPr>
              <w:rPr>
                <w:bCs/>
                <w:sz w:val="16"/>
                <w:szCs w:val="16"/>
              </w:rPr>
            </w:pPr>
            <w:r w:rsidRPr="00586272">
              <w:rPr>
                <w:bCs/>
                <w:sz w:val="16"/>
                <w:szCs w:val="16"/>
              </w:rPr>
              <w:t>Created a real estate owned schedule that will be updated no less than annually to measure project performance</w:t>
            </w:r>
          </w:p>
          <w:p w14:paraId="62629589" w14:textId="73E81915" w:rsidR="00586272" w:rsidRDefault="00586272" w:rsidP="00586272">
            <w:pPr>
              <w:numPr>
                <w:ilvl w:val="0"/>
                <w:numId w:val="15"/>
              </w:numPr>
              <w:rPr>
                <w:bCs/>
                <w:sz w:val="16"/>
                <w:szCs w:val="16"/>
              </w:rPr>
            </w:pPr>
            <w:r w:rsidRPr="00586272">
              <w:rPr>
                <w:bCs/>
                <w:sz w:val="16"/>
                <w:szCs w:val="16"/>
              </w:rPr>
              <w:t>Consider selling assets that are not helping DCHA meet its mission.</w:t>
            </w:r>
          </w:p>
          <w:p w14:paraId="2A17348A" w14:textId="77777777" w:rsidR="007A1F75" w:rsidRPr="00586272" w:rsidRDefault="007A1F75" w:rsidP="007A1F75">
            <w:pPr>
              <w:ind w:left="720"/>
              <w:rPr>
                <w:bCs/>
                <w:sz w:val="16"/>
                <w:szCs w:val="16"/>
              </w:rPr>
            </w:pPr>
          </w:p>
          <w:p w14:paraId="542EB900" w14:textId="566D98C0" w:rsidR="00E41929" w:rsidRDefault="00E41929" w:rsidP="00E41929">
            <w:pPr>
              <w:rPr>
                <w:bCs/>
                <w:sz w:val="16"/>
                <w:szCs w:val="16"/>
              </w:rPr>
            </w:pPr>
            <w:r>
              <w:rPr>
                <w:b/>
                <w:sz w:val="16"/>
                <w:szCs w:val="16"/>
                <w:u w:val="single"/>
              </w:rPr>
              <w:t>Complete the Demolition and Disposition and Conversion of Public Housing to Tenant-Based Assistance</w:t>
            </w:r>
            <w:r>
              <w:rPr>
                <w:bCs/>
                <w:sz w:val="16"/>
                <w:szCs w:val="16"/>
              </w:rPr>
              <w:t xml:space="preserve"> – On April 16,2020, HUD’s Special Application Center (SAC) approved DCHA’s application to dispose of 25 buildings containing 40 dwelling units and 5.8 acres of underlying land.  This units approved for disposition </w:t>
            </w:r>
            <w:proofErr w:type="gramStart"/>
            <w:r>
              <w:rPr>
                <w:bCs/>
                <w:sz w:val="16"/>
                <w:szCs w:val="16"/>
              </w:rPr>
              <w:t>are located in</w:t>
            </w:r>
            <w:proofErr w:type="gramEnd"/>
            <w:r>
              <w:rPr>
                <w:bCs/>
                <w:sz w:val="16"/>
                <w:szCs w:val="16"/>
              </w:rPr>
              <w:t xml:space="preserve"> three communities (Monona, Stoughton, and Sun Prairie), and HUD SAC concurred that disposition of the units is in the best interests of the PHA due to the challenges of maintaining and managing these scattered site units as public housing.  The intention is to provide residents with project-based tenant protection vouchers and maintain the units as affordable housing stock. A subsequent application to dispose of the remaining 46 units of public housing owned by DCHA is also part of the public housing repositioning strategy.</w:t>
            </w:r>
          </w:p>
          <w:p w14:paraId="1F7C1702" w14:textId="77777777" w:rsidR="00E41929" w:rsidRDefault="00E41929" w:rsidP="00E41929">
            <w:pPr>
              <w:rPr>
                <w:bCs/>
                <w:sz w:val="16"/>
                <w:szCs w:val="16"/>
              </w:rPr>
            </w:pPr>
          </w:p>
          <w:p w14:paraId="768B71AE" w14:textId="73FE292F" w:rsidR="00E41929" w:rsidRDefault="00E41929" w:rsidP="00E41929">
            <w:pPr>
              <w:rPr>
                <w:bCs/>
                <w:sz w:val="16"/>
                <w:szCs w:val="16"/>
              </w:rPr>
            </w:pPr>
            <w:r>
              <w:rPr>
                <w:bCs/>
                <w:sz w:val="16"/>
                <w:szCs w:val="16"/>
              </w:rPr>
              <w:t>Due to extensive staff turnover at DCHA during 2020, as well as the challenges posed by COVID-19, DCHA has not yet begun the disposition of its public housing; however, this initiative remains a top priority for DCHA in 2021 and potentially 2022.  An evaluation of the physical condition of the housing stock is planned to determine whether the approved application should be modified to reflect the sale of any units of public housing that are not likely to pass a Housing Quality Standards (HQS) inspection without a substantial capital outlay.  This review will ensure that units that are taken through the repositioning process with HUD will be eligible for the project-based tenant protection vouchers and that DCHA will be able to commit to keeping the units affordable for the required 30-year affordability period.</w:t>
            </w:r>
          </w:p>
          <w:p w14:paraId="5E9504C3" w14:textId="77777777" w:rsidR="00E41929" w:rsidRDefault="00E41929" w:rsidP="00E41929">
            <w:pPr>
              <w:rPr>
                <w:bCs/>
                <w:sz w:val="16"/>
                <w:szCs w:val="16"/>
              </w:rPr>
            </w:pPr>
          </w:p>
          <w:p w14:paraId="3D61DF9F" w14:textId="5CF1855A" w:rsidR="004B6C29" w:rsidRPr="004B6C29" w:rsidRDefault="00E41929" w:rsidP="00E41929">
            <w:pPr>
              <w:rPr>
                <w:rStyle w:val="ptext-3"/>
                <w:b/>
                <w:color w:val="000000"/>
                <w:sz w:val="16"/>
                <w:szCs w:val="16"/>
              </w:rPr>
            </w:pPr>
            <w:r>
              <w:rPr>
                <w:bCs/>
                <w:sz w:val="16"/>
                <w:szCs w:val="16"/>
              </w:rPr>
              <w:t>Likewise, a review of the occupancy standards and tenant rents will confirm whether there are differences between the public housing and project-based voucher rules and regulations that could impact our current residents.</w:t>
            </w:r>
          </w:p>
          <w:p w14:paraId="6ECCA3DC" w14:textId="77777777" w:rsidR="004B6C29" w:rsidRPr="004B6C29" w:rsidRDefault="004B6C29" w:rsidP="004B6C29">
            <w:pPr>
              <w:rPr>
                <w:rStyle w:val="ptext-3"/>
                <w:b/>
                <w:color w:val="000000"/>
                <w:sz w:val="16"/>
                <w:szCs w:val="16"/>
              </w:rPr>
            </w:pPr>
          </w:p>
          <w:p w14:paraId="3BB72B9A" w14:textId="77777777" w:rsidR="004B6C29" w:rsidRPr="004B6C29" w:rsidRDefault="004B6C29" w:rsidP="004B6C29">
            <w:pPr>
              <w:rPr>
                <w:rStyle w:val="ptext-3"/>
                <w:b/>
                <w:color w:val="000000"/>
                <w:sz w:val="16"/>
                <w:szCs w:val="16"/>
              </w:rPr>
            </w:pPr>
          </w:p>
          <w:p w14:paraId="7D10965F" w14:textId="77777777" w:rsidR="004B6C29" w:rsidRPr="004B6C29" w:rsidRDefault="004B6C29" w:rsidP="004B6C29">
            <w:pPr>
              <w:rPr>
                <w:rStyle w:val="ptext-3"/>
                <w:b/>
                <w:color w:val="000000"/>
                <w:sz w:val="16"/>
                <w:szCs w:val="16"/>
              </w:rPr>
            </w:pPr>
          </w:p>
          <w:p w14:paraId="46D23059" w14:textId="3BD08E33" w:rsidR="009C5FD6" w:rsidRPr="00907B27" w:rsidRDefault="009C5FD6" w:rsidP="0042148C">
            <w:pPr>
              <w:rPr>
                <w:color w:val="000000"/>
                <w:sz w:val="16"/>
                <w:szCs w:val="16"/>
              </w:rPr>
            </w:pPr>
          </w:p>
        </w:tc>
      </w:tr>
      <w:tr w:rsidR="009C5FD6" w:rsidRPr="00445D7F" w14:paraId="34BD9D10" w14:textId="77777777" w:rsidTr="00322ADB">
        <w:trPr>
          <w:cantSplit/>
          <w:trHeight w:val="998"/>
        </w:trPr>
        <w:tc>
          <w:tcPr>
            <w:tcW w:w="707" w:type="dxa"/>
          </w:tcPr>
          <w:p w14:paraId="6C85484E" w14:textId="77777777" w:rsidR="009C5FD6" w:rsidRDefault="009C5FD6" w:rsidP="00E02E4A">
            <w:pPr>
              <w:jc w:val="center"/>
              <w:rPr>
                <w:b/>
                <w:bCs/>
                <w:sz w:val="16"/>
                <w:szCs w:val="16"/>
              </w:rPr>
            </w:pPr>
          </w:p>
          <w:p w14:paraId="5033C355" w14:textId="77777777" w:rsidR="009C5FD6" w:rsidRPr="00C938EB" w:rsidRDefault="009C5FD6" w:rsidP="00E02E4A">
            <w:pPr>
              <w:jc w:val="center"/>
              <w:rPr>
                <w:b/>
                <w:bCs/>
                <w:sz w:val="16"/>
                <w:szCs w:val="16"/>
              </w:rPr>
            </w:pPr>
            <w:r>
              <w:rPr>
                <w:b/>
                <w:bCs/>
                <w:sz w:val="16"/>
                <w:szCs w:val="16"/>
              </w:rPr>
              <w:t>B.4</w:t>
            </w:r>
          </w:p>
        </w:tc>
        <w:tc>
          <w:tcPr>
            <w:tcW w:w="9613" w:type="dxa"/>
          </w:tcPr>
          <w:p w14:paraId="6CD97C67" w14:textId="77777777" w:rsidR="009C5FD6" w:rsidRDefault="009C5FD6" w:rsidP="00E02E4A">
            <w:pPr>
              <w:rPr>
                <w:b/>
                <w:bCs/>
                <w:sz w:val="16"/>
                <w:szCs w:val="16"/>
              </w:rPr>
            </w:pPr>
          </w:p>
          <w:p w14:paraId="5AD18481" w14:textId="1E65E91A" w:rsidR="00547BE4" w:rsidRDefault="009C5FD6" w:rsidP="0042148C">
            <w:pPr>
              <w:rPr>
                <w:bCs/>
                <w:sz w:val="16"/>
                <w:szCs w:val="16"/>
              </w:rPr>
            </w:pPr>
            <w:r>
              <w:rPr>
                <w:b/>
                <w:bCs/>
                <w:sz w:val="16"/>
                <w:szCs w:val="16"/>
              </w:rPr>
              <w:t>Violence Against Women Act (VAWA) Goals</w:t>
            </w:r>
            <w:r w:rsidRPr="00D315CD">
              <w:rPr>
                <w:b/>
                <w:bCs/>
                <w:sz w:val="16"/>
                <w:szCs w:val="16"/>
              </w:rPr>
              <w:t>.</w:t>
            </w:r>
            <w:r>
              <w:rPr>
                <w:bCs/>
                <w:sz w:val="16"/>
                <w:szCs w:val="16"/>
              </w:rPr>
              <w:t xml:space="preserve">  Provide a statement of the PHA’s goals, activities objectives, policies, or programs that will enable the PHA to serve the needs of child and adult victims of domestic violence, dating violenc</w:t>
            </w:r>
            <w:r w:rsidR="00C1189A">
              <w:rPr>
                <w:bCs/>
                <w:sz w:val="16"/>
                <w:szCs w:val="16"/>
              </w:rPr>
              <w:t>e, sexual assault, or stalking.</w:t>
            </w:r>
          </w:p>
          <w:p w14:paraId="46AC5393" w14:textId="77777777" w:rsidR="00547BE4" w:rsidRDefault="00547BE4" w:rsidP="0042148C">
            <w:pPr>
              <w:rPr>
                <w:bCs/>
                <w:sz w:val="16"/>
                <w:szCs w:val="16"/>
              </w:rPr>
            </w:pPr>
          </w:p>
          <w:p w14:paraId="6E86642A" w14:textId="555DB1A5" w:rsidR="00547BE4" w:rsidRPr="00547BE4" w:rsidRDefault="00547BE4" w:rsidP="0042148C">
            <w:pPr>
              <w:rPr>
                <w:rStyle w:val="ptext-3"/>
                <w:bCs/>
                <w:sz w:val="16"/>
                <w:szCs w:val="16"/>
              </w:rPr>
            </w:pPr>
            <w:r>
              <w:rPr>
                <w:rStyle w:val="ptext-3"/>
                <w:bCs/>
                <w:sz w:val="16"/>
                <w:szCs w:val="16"/>
              </w:rPr>
              <w:t xml:space="preserve">DCHA follows VAWA protections and provisions, including </w:t>
            </w:r>
            <w:r w:rsidR="00E25D0B">
              <w:rPr>
                <w:rStyle w:val="ptext-3"/>
                <w:bCs/>
                <w:sz w:val="16"/>
                <w:szCs w:val="16"/>
              </w:rPr>
              <w:t xml:space="preserve">notifying applicants and program participants of their rights under VAWA, </w:t>
            </w:r>
            <w:r w:rsidR="00E42B2C">
              <w:rPr>
                <w:rStyle w:val="ptext-3"/>
                <w:bCs/>
                <w:sz w:val="16"/>
                <w:szCs w:val="16"/>
              </w:rPr>
              <w:t xml:space="preserve">as well as </w:t>
            </w:r>
            <w:r w:rsidR="00E25D0B">
              <w:rPr>
                <w:rStyle w:val="ptext-3"/>
                <w:bCs/>
                <w:sz w:val="16"/>
                <w:szCs w:val="16"/>
              </w:rPr>
              <w:t xml:space="preserve">including VAWA language in DCHA’s Section 8 Housing Assistance Payment Contract and </w:t>
            </w:r>
            <w:r w:rsidR="00E25D0B" w:rsidRPr="0016633E">
              <w:rPr>
                <w:rStyle w:val="ptext-3"/>
                <w:bCs/>
                <w:sz w:val="16"/>
                <w:szCs w:val="16"/>
              </w:rPr>
              <w:t>DCHA’s leases for Public Housing.</w:t>
            </w:r>
            <w:r w:rsidR="00FA7680" w:rsidRPr="00FA7680">
              <w:t xml:space="preserve"> </w:t>
            </w:r>
            <w:r w:rsidR="00FA7680">
              <w:rPr>
                <w:sz w:val="16"/>
                <w:szCs w:val="16"/>
              </w:rPr>
              <w:t xml:space="preserve">DCHA’s HCV program </w:t>
            </w:r>
            <w:r w:rsidR="00FA7680" w:rsidRPr="00FA7680">
              <w:rPr>
                <w:bCs/>
                <w:sz w:val="16"/>
                <w:szCs w:val="16"/>
              </w:rPr>
              <w:t>offer</w:t>
            </w:r>
            <w:r w:rsidR="00FA7680">
              <w:rPr>
                <w:bCs/>
                <w:sz w:val="16"/>
                <w:szCs w:val="16"/>
              </w:rPr>
              <w:t>s</w:t>
            </w:r>
            <w:r w:rsidR="00FA7680" w:rsidRPr="00FA7680">
              <w:rPr>
                <w:bCs/>
                <w:sz w:val="16"/>
                <w:szCs w:val="16"/>
              </w:rPr>
              <w:t xml:space="preserve"> a preference to families that include victims of domestic violence, dating violence, sexual assault, or stalking who </w:t>
            </w:r>
            <w:r w:rsidR="00FA7680">
              <w:rPr>
                <w:bCs/>
                <w:sz w:val="16"/>
                <w:szCs w:val="16"/>
              </w:rPr>
              <w:t xml:space="preserve">are </w:t>
            </w:r>
            <w:r w:rsidR="00FA7680" w:rsidRPr="00FA7680">
              <w:rPr>
                <w:bCs/>
                <w:sz w:val="16"/>
                <w:szCs w:val="16"/>
              </w:rPr>
              <w:t>seeking an emergency transfer under from the PHA’s public housing program or other covered housing program operated by the PHA</w:t>
            </w:r>
            <w:r w:rsidR="00FA7680">
              <w:rPr>
                <w:bCs/>
                <w:sz w:val="16"/>
                <w:szCs w:val="16"/>
              </w:rPr>
              <w:t>.</w:t>
            </w:r>
            <w:r w:rsidR="00F52ACC">
              <w:rPr>
                <w:bCs/>
                <w:sz w:val="16"/>
                <w:szCs w:val="16"/>
              </w:rPr>
              <w:t xml:space="preserve">  DCHA is also planning to add a description of VAWA to its website as part of a broader effort to provide more information and resources to our residents and the larger community.</w:t>
            </w:r>
          </w:p>
        </w:tc>
      </w:tr>
      <w:tr w:rsidR="00831A03" w:rsidRPr="00445D7F" w14:paraId="440FB79C" w14:textId="77777777" w:rsidTr="00322ADB">
        <w:trPr>
          <w:cantSplit/>
          <w:trHeight w:val="998"/>
        </w:trPr>
        <w:tc>
          <w:tcPr>
            <w:tcW w:w="707" w:type="dxa"/>
          </w:tcPr>
          <w:p w14:paraId="693F47C0" w14:textId="77777777" w:rsidR="00831A03" w:rsidRDefault="00831A03" w:rsidP="00E02E4A">
            <w:pPr>
              <w:jc w:val="center"/>
              <w:rPr>
                <w:b/>
                <w:bCs/>
                <w:sz w:val="16"/>
                <w:szCs w:val="16"/>
              </w:rPr>
            </w:pPr>
          </w:p>
          <w:p w14:paraId="3BB081E4" w14:textId="77777777" w:rsidR="00831A03" w:rsidRDefault="00831A03" w:rsidP="00E02E4A">
            <w:pPr>
              <w:jc w:val="center"/>
              <w:rPr>
                <w:b/>
                <w:bCs/>
                <w:sz w:val="16"/>
                <w:szCs w:val="16"/>
              </w:rPr>
            </w:pPr>
            <w:r>
              <w:rPr>
                <w:b/>
                <w:bCs/>
                <w:sz w:val="16"/>
                <w:szCs w:val="16"/>
              </w:rPr>
              <w:t>B.5</w:t>
            </w:r>
          </w:p>
        </w:tc>
        <w:tc>
          <w:tcPr>
            <w:tcW w:w="9613" w:type="dxa"/>
          </w:tcPr>
          <w:p w14:paraId="7D73EC4E" w14:textId="77777777" w:rsidR="00831A03" w:rsidRDefault="00831A03" w:rsidP="00E02E4A">
            <w:pPr>
              <w:rPr>
                <w:b/>
                <w:bCs/>
                <w:sz w:val="16"/>
                <w:szCs w:val="16"/>
              </w:rPr>
            </w:pPr>
          </w:p>
          <w:p w14:paraId="37B71B84" w14:textId="675E8FAD" w:rsidR="00831A03" w:rsidRDefault="00831A03" w:rsidP="00E02E4A">
            <w:pPr>
              <w:rPr>
                <w:bCs/>
                <w:sz w:val="16"/>
                <w:szCs w:val="16"/>
              </w:rPr>
            </w:pPr>
            <w:r>
              <w:rPr>
                <w:b/>
                <w:bCs/>
                <w:sz w:val="16"/>
                <w:szCs w:val="16"/>
              </w:rPr>
              <w:t>Significant Amendment or Modification</w:t>
            </w:r>
            <w:r>
              <w:rPr>
                <w:bCs/>
                <w:sz w:val="16"/>
                <w:szCs w:val="16"/>
              </w:rPr>
              <w:t xml:space="preserve">. Provide a statement on the criteria used for determining a significant amendment or modification to the 5-Year Plan. </w:t>
            </w:r>
          </w:p>
          <w:p w14:paraId="31BACF1E" w14:textId="77777777" w:rsidR="00586272" w:rsidRDefault="00586272" w:rsidP="00E02E4A">
            <w:pPr>
              <w:rPr>
                <w:bCs/>
                <w:sz w:val="16"/>
                <w:szCs w:val="16"/>
              </w:rPr>
            </w:pPr>
          </w:p>
          <w:p w14:paraId="6C6658EC" w14:textId="374BC27C" w:rsidR="00586272" w:rsidRDefault="00586272" w:rsidP="00E02E4A">
            <w:pPr>
              <w:rPr>
                <w:bCs/>
                <w:sz w:val="16"/>
                <w:szCs w:val="16"/>
              </w:rPr>
            </w:pPr>
            <w:r>
              <w:rPr>
                <w:bCs/>
                <w:sz w:val="16"/>
                <w:szCs w:val="16"/>
              </w:rPr>
              <w:t xml:space="preserve">A significant amendment or modification to the 5-year plan would be required if DCHA sought to engage in activities that were outside of those outlined by the stated mission and goals of the organization or if changes proposed by the Authority were likely to impact </w:t>
            </w:r>
            <w:proofErr w:type="gramStart"/>
            <w:r>
              <w:rPr>
                <w:bCs/>
                <w:sz w:val="16"/>
                <w:szCs w:val="16"/>
              </w:rPr>
              <w:t>a large number of</w:t>
            </w:r>
            <w:proofErr w:type="gramEnd"/>
            <w:r>
              <w:rPr>
                <w:bCs/>
                <w:sz w:val="16"/>
                <w:szCs w:val="16"/>
              </w:rPr>
              <w:t xml:space="preserve"> program participants or applicants.</w:t>
            </w:r>
          </w:p>
          <w:p w14:paraId="61512566" w14:textId="77777777" w:rsidR="00E42B2C" w:rsidRDefault="00E42B2C" w:rsidP="00E02E4A"/>
          <w:p w14:paraId="633D5C6D" w14:textId="06A77571" w:rsidR="00E42B2C" w:rsidRPr="00831A03" w:rsidRDefault="00E42B2C" w:rsidP="00E02E4A">
            <w:pPr>
              <w:rPr>
                <w:bCs/>
                <w:sz w:val="16"/>
                <w:szCs w:val="16"/>
              </w:rPr>
            </w:pPr>
          </w:p>
        </w:tc>
      </w:tr>
      <w:tr w:rsidR="00550B2F" w:rsidRPr="00445D7F" w14:paraId="7396A066" w14:textId="77777777" w:rsidTr="00322ADB">
        <w:trPr>
          <w:cantSplit/>
          <w:trHeight w:val="998"/>
        </w:trPr>
        <w:tc>
          <w:tcPr>
            <w:tcW w:w="707" w:type="dxa"/>
          </w:tcPr>
          <w:p w14:paraId="2A03B8BC" w14:textId="77777777" w:rsidR="00E92F72" w:rsidRDefault="00E92F72" w:rsidP="00E02E4A">
            <w:pPr>
              <w:jc w:val="center"/>
              <w:rPr>
                <w:b/>
                <w:bCs/>
                <w:sz w:val="16"/>
                <w:szCs w:val="16"/>
              </w:rPr>
            </w:pPr>
          </w:p>
          <w:p w14:paraId="6BD2CEB3" w14:textId="77777777" w:rsidR="00550B2F" w:rsidRDefault="00550B2F" w:rsidP="00E02E4A">
            <w:pPr>
              <w:jc w:val="center"/>
              <w:rPr>
                <w:b/>
                <w:bCs/>
                <w:sz w:val="16"/>
                <w:szCs w:val="16"/>
              </w:rPr>
            </w:pPr>
            <w:r>
              <w:rPr>
                <w:b/>
                <w:bCs/>
                <w:sz w:val="16"/>
                <w:szCs w:val="16"/>
              </w:rPr>
              <w:t>B.</w:t>
            </w:r>
            <w:r w:rsidR="00831A03">
              <w:rPr>
                <w:b/>
                <w:bCs/>
                <w:sz w:val="16"/>
                <w:szCs w:val="16"/>
              </w:rPr>
              <w:t>6</w:t>
            </w:r>
          </w:p>
        </w:tc>
        <w:tc>
          <w:tcPr>
            <w:tcW w:w="9613" w:type="dxa"/>
          </w:tcPr>
          <w:p w14:paraId="11509108" w14:textId="77777777" w:rsidR="006965E6" w:rsidRDefault="006965E6" w:rsidP="00B53BF7">
            <w:pPr>
              <w:rPr>
                <w:b/>
                <w:bCs/>
                <w:sz w:val="16"/>
                <w:szCs w:val="16"/>
              </w:rPr>
            </w:pPr>
          </w:p>
          <w:p w14:paraId="5AD897E0" w14:textId="77777777" w:rsidR="00B53BF7" w:rsidRPr="0091071F" w:rsidRDefault="00550B2F" w:rsidP="00B53BF7">
            <w:pPr>
              <w:rPr>
                <w:bCs/>
                <w:sz w:val="16"/>
                <w:szCs w:val="16"/>
              </w:rPr>
            </w:pPr>
            <w:r>
              <w:rPr>
                <w:b/>
                <w:bCs/>
                <w:sz w:val="16"/>
                <w:szCs w:val="16"/>
              </w:rPr>
              <w:t xml:space="preserve">Resident Advisory Board (RAB) Comments. </w:t>
            </w:r>
            <w:r w:rsidR="00B53BF7">
              <w:rPr>
                <w:b/>
                <w:bCs/>
                <w:sz w:val="16"/>
                <w:szCs w:val="16"/>
              </w:rPr>
              <w:t xml:space="preserve"> </w:t>
            </w:r>
          </w:p>
          <w:p w14:paraId="42476084" w14:textId="77777777" w:rsidR="00B53BF7" w:rsidRPr="0091071F" w:rsidRDefault="00B53BF7" w:rsidP="00B53BF7">
            <w:pPr>
              <w:rPr>
                <w:bCs/>
                <w:sz w:val="16"/>
                <w:szCs w:val="16"/>
              </w:rPr>
            </w:pPr>
          </w:p>
          <w:p w14:paraId="474E7042" w14:textId="77777777" w:rsidR="00B53BF7" w:rsidRDefault="003D7AD2" w:rsidP="00B53BF7">
            <w:pPr>
              <w:rPr>
                <w:bCs/>
                <w:sz w:val="16"/>
                <w:szCs w:val="16"/>
              </w:rPr>
            </w:pPr>
            <w:r w:rsidRPr="003D7AD2">
              <w:rPr>
                <w:bCs/>
                <w:sz w:val="16"/>
                <w:szCs w:val="16"/>
              </w:rPr>
              <w:t>(a</w:t>
            </w:r>
            <w:r>
              <w:rPr>
                <w:bCs/>
                <w:sz w:val="16"/>
                <w:szCs w:val="16"/>
              </w:rPr>
              <w:t xml:space="preserve">)  </w:t>
            </w:r>
            <w:r w:rsidR="00B53BF7" w:rsidRPr="0091071F">
              <w:rPr>
                <w:bCs/>
                <w:sz w:val="16"/>
                <w:szCs w:val="16"/>
              </w:rPr>
              <w:t xml:space="preserve">Did the </w:t>
            </w:r>
            <w:r w:rsidR="0075102C">
              <w:rPr>
                <w:bCs/>
                <w:sz w:val="16"/>
                <w:szCs w:val="16"/>
              </w:rPr>
              <w:t>RAB</w:t>
            </w:r>
            <w:r w:rsidR="00B53BF7" w:rsidRPr="0091071F">
              <w:rPr>
                <w:bCs/>
                <w:sz w:val="16"/>
                <w:szCs w:val="16"/>
              </w:rPr>
              <w:t xml:space="preserve">(s) provide comments to the </w:t>
            </w:r>
            <w:r w:rsidR="00D93F67">
              <w:rPr>
                <w:bCs/>
                <w:sz w:val="16"/>
                <w:szCs w:val="16"/>
              </w:rPr>
              <w:t xml:space="preserve">5-Year </w:t>
            </w:r>
            <w:r w:rsidR="00B53BF7" w:rsidRPr="0091071F">
              <w:rPr>
                <w:bCs/>
                <w:sz w:val="16"/>
                <w:szCs w:val="16"/>
              </w:rPr>
              <w:t xml:space="preserve">PHA Plan? </w:t>
            </w:r>
          </w:p>
          <w:p w14:paraId="273578AF" w14:textId="77777777" w:rsidR="006965E6" w:rsidRPr="0091071F" w:rsidRDefault="006965E6" w:rsidP="00B53BF7">
            <w:pPr>
              <w:rPr>
                <w:bCs/>
                <w:sz w:val="16"/>
                <w:szCs w:val="16"/>
              </w:rPr>
            </w:pPr>
          </w:p>
          <w:p w14:paraId="496389D8" w14:textId="77777777" w:rsidR="00B53BF7" w:rsidRPr="0091071F" w:rsidRDefault="00B53BF7" w:rsidP="00B53BF7">
            <w:pPr>
              <w:rPr>
                <w:bCs/>
                <w:sz w:val="16"/>
                <w:szCs w:val="16"/>
              </w:rPr>
            </w:pPr>
            <w:r w:rsidRPr="0091071F">
              <w:rPr>
                <w:bCs/>
                <w:sz w:val="16"/>
                <w:szCs w:val="16"/>
              </w:rPr>
              <w:t xml:space="preserve">Y     N   </w:t>
            </w:r>
          </w:p>
          <w:p w14:paraId="0AAC0D1F" w14:textId="1C9824D6" w:rsidR="00B53BF7" w:rsidRPr="0091071F" w:rsidRDefault="001B2704" w:rsidP="00B53BF7">
            <w:pPr>
              <w:rPr>
                <w:bCs/>
                <w:sz w:val="16"/>
                <w:szCs w:val="16"/>
              </w:rPr>
            </w:pPr>
            <w:r w:rsidRPr="0091071F">
              <w:rPr>
                <w:bCs/>
                <w:sz w:val="16"/>
                <w:szCs w:val="16"/>
              </w:rPr>
              <w:fldChar w:fldCharType="begin">
                <w:ffData>
                  <w:name w:val=""/>
                  <w:enabled/>
                  <w:calcOnExit w:val="0"/>
                  <w:checkBox>
                    <w:sizeAuto/>
                    <w:default w:val="0"/>
                  </w:checkBox>
                </w:ffData>
              </w:fldChar>
            </w:r>
            <w:r w:rsidR="00B53BF7" w:rsidRPr="0091071F">
              <w:rPr>
                <w:bCs/>
                <w:sz w:val="16"/>
                <w:szCs w:val="16"/>
              </w:rPr>
              <w:instrText xml:space="preserve"> FORMCHECKBOX </w:instrText>
            </w:r>
            <w:r w:rsidR="009156C7">
              <w:rPr>
                <w:bCs/>
                <w:sz w:val="16"/>
                <w:szCs w:val="16"/>
              </w:rPr>
            </w:r>
            <w:r w:rsidR="009156C7">
              <w:rPr>
                <w:bCs/>
                <w:sz w:val="16"/>
                <w:szCs w:val="16"/>
              </w:rPr>
              <w:fldChar w:fldCharType="separate"/>
            </w:r>
            <w:r w:rsidRPr="0091071F">
              <w:rPr>
                <w:bCs/>
                <w:sz w:val="16"/>
                <w:szCs w:val="16"/>
              </w:rPr>
              <w:fldChar w:fldCharType="end"/>
            </w:r>
            <w:r w:rsidR="00B53BF7" w:rsidRPr="0091071F">
              <w:rPr>
                <w:bCs/>
                <w:sz w:val="16"/>
                <w:szCs w:val="16"/>
              </w:rPr>
              <w:t xml:space="preserve">  </w:t>
            </w:r>
            <w:r w:rsidR="00112351">
              <w:rPr>
                <w:bCs/>
                <w:sz w:val="16"/>
                <w:szCs w:val="16"/>
              </w:rPr>
              <w:fldChar w:fldCharType="begin">
                <w:ffData>
                  <w:name w:val=""/>
                  <w:enabled/>
                  <w:calcOnExit w:val="0"/>
                  <w:checkBox>
                    <w:sizeAuto/>
                    <w:default w:val="1"/>
                  </w:checkBox>
                </w:ffData>
              </w:fldChar>
            </w:r>
            <w:r w:rsidR="00112351">
              <w:rPr>
                <w:bCs/>
                <w:sz w:val="16"/>
                <w:szCs w:val="16"/>
              </w:rPr>
              <w:instrText xml:space="preserve"> FORMCHECKBOX </w:instrText>
            </w:r>
            <w:r w:rsidR="009156C7">
              <w:rPr>
                <w:bCs/>
                <w:sz w:val="16"/>
                <w:szCs w:val="16"/>
              </w:rPr>
            </w:r>
            <w:r w:rsidR="009156C7">
              <w:rPr>
                <w:bCs/>
                <w:sz w:val="16"/>
                <w:szCs w:val="16"/>
              </w:rPr>
              <w:fldChar w:fldCharType="separate"/>
            </w:r>
            <w:r w:rsidR="00112351">
              <w:rPr>
                <w:bCs/>
                <w:sz w:val="16"/>
                <w:szCs w:val="16"/>
              </w:rPr>
              <w:fldChar w:fldCharType="end"/>
            </w:r>
            <w:r w:rsidR="00B53BF7" w:rsidRPr="0091071F">
              <w:rPr>
                <w:bCs/>
                <w:sz w:val="16"/>
                <w:szCs w:val="16"/>
              </w:rPr>
              <w:t xml:space="preserve">  </w:t>
            </w:r>
          </w:p>
          <w:p w14:paraId="05801616" w14:textId="77777777" w:rsidR="00B53BF7" w:rsidRPr="0091071F" w:rsidRDefault="00B53BF7" w:rsidP="00B53BF7">
            <w:pPr>
              <w:rPr>
                <w:bCs/>
                <w:sz w:val="16"/>
                <w:szCs w:val="16"/>
              </w:rPr>
            </w:pPr>
          </w:p>
          <w:p w14:paraId="1DDC09D5" w14:textId="13C9DCAB" w:rsidR="00550B2F" w:rsidRDefault="00B53BF7" w:rsidP="00E02E4A">
            <w:pPr>
              <w:rPr>
                <w:bCs/>
                <w:sz w:val="16"/>
                <w:szCs w:val="16"/>
              </w:rPr>
            </w:pPr>
            <w:r w:rsidRPr="0091071F">
              <w:rPr>
                <w:bCs/>
                <w:sz w:val="16"/>
                <w:szCs w:val="16"/>
              </w:rPr>
              <w:t>(</w:t>
            </w:r>
            <w:r w:rsidR="009370AC">
              <w:rPr>
                <w:bCs/>
                <w:sz w:val="16"/>
                <w:szCs w:val="16"/>
              </w:rPr>
              <w:t>b</w:t>
            </w:r>
            <w:r w:rsidRPr="0091071F">
              <w:rPr>
                <w:bCs/>
                <w:sz w:val="16"/>
                <w:szCs w:val="16"/>
              </w:rPr>
              <w:t xml:space="preserve">) </w:t>
            </w:r>
            <w:r w:rsidR="006C1651">
              <w:rPr>
                <w:bCs/>
                <w:sz w:val="16"/>
                <w:szCs w:val="16"/>
              </w:rPr>
              <w:t xml:space="preserve"> </w:t>
            </w:r>
            <w:r w:rsidRPr="0091071F">
              <w:rPr>
                <w:bCs/>
                <w:sz w:val="16"/>
                <w:szCs w:val="16"/>
              </w:rPr>
              <w:t xml:space="preserve">If yes, comments must be submitted by the PHA as an attachment to the </w:t>
            </w:r>
            <w:r w:rsidR="00D93F67">
              <w:rPr>
                <w:bCs/>
                <w:sz w:val="16"/>
                <w:szCs w:val="16"/>
              </w:rPr>
              <w:t xml:space="preserve">5-Year </w:t>
            </w:r>
            <w:r w:rsidRPr="0091071F">
              <w:rPr>
                <w:bCs/>
                <w:sz w:val="16"/>
                <w:szCs w:val="16"/>
              </w:rPr>
              <w:t>PHA Plan.  PHAs must also include a narrative describing their analysis of the RAB recommendations and the decisions made on these recommendations.</w:t>
            </w:r>
          </w:p>
          <w:p w14:paraId="42234511" w14:textId="5E1D78D0" w:rsidR="00112351" w:rsidRDefault="00112351" w:rsidP="00E02E4A">
            <w:pPr>
              <w:rPr>
                <w:bCs/>
                <w:sz w:val="16"/>
                <w:szCs w:val="16"/>
              </w:rPr>
            </w:pPr>
          </w:p>
          <w:p w14:paraId="2BB0A306" w14:textId="43F875B7" w:rsidR="00112351" w:rsidRPr="0091071F" w:rsidRDefault="00112351" w:rsidP="00E02E4A">
            <w:pPr>
              <w:rPr>
                <w:bCs/>
                <w:sz w:val="16"/>
                <w:szCs w:val="16"/>
              </w:rPr>
            </w:pPr>
            <w:r>
              <w:rPr>
                <w:bCs/>
                <w:sz w:val="16"/>
                <w:szCs w:val="16"/>
              </w:rPr>
              <w:t>The RAB did not provide comments on the 5-Year PHA plan.</w:t>
            </w:r>
          </w:p>
          <w:p w14:paraId="1D7200EE" w14:textId="77777777" w:rsidR="00550B2F" w:rsidRDefault="00550B2F" w:rsidP="00E02E4A">
            <w:pPr>
              <w:rPr>
                <w:b/>
                <w:bCs/>
                <w:sz w:val="16"/>
                <w:szCs w:val="16"/>
              </w:rPr>
            </w:pPr>
          </w:p>
          <w:p w14:paraId="399A680D" w14:textId="77777777" w:rsidR="00550B2F" w:rsidRDefault="00550B2F" w:rsidP="00E02E4A">
            <w:pPr>
              <w:rPr>
                <w:b/>
                <w:bCs/>
                <w:sz w:val="16"/>
                <w:szCs w:val="16"/>
              </w:rPr>
            </w:pPr>
          </w:p>
        </w:tc>
      </w:tr>
      <w:tr w:rsidR="00D4736B" w:rsidRPr="00445D7F" w14:paraId="2570BCAE" w14:textId="77777777" w:rsidTr="00322ADB">
        <w:trPr>
          <w:cantSplit/>
          <w:trHeight w:val="998"/>
        </w:trPr>
        <w:tc>
          <w:tcPr>
            <w:tcW w:w="707" w:type="dxa"/>
          </w:tcPr>
          <w:p w14:paraId="7494558C" w14:textId="77777777" w:rsidR="00D4736B" w:rsidRDefault="00D4736B" w:rsidP="00E02E4A">
            <w:pPr>
              <w:jc w:val="center"/>
              <w:rPr>
                <w:b/>
                <w:bCs/>
                <w:sz w:val="16"/>
                <w:szCs w:val="16"/>
              </w:rPr>
            </w:pPr>
            <w:r>
              <w:rPr>
                <w:b/>
                <w:bCs/>
                <w:sz w:val="16"/>
                <w:szCs w:val="16"/>
              </w:rPr>
              <w:t>B.</w:t>
            </w:r>
            <w:r w:rsidR="004757B4">
              <w:rPr>
                <w:b/>
                <w:bCs/>
                <w:sz w:val="16"/>
                <w:szCs w:val="16"/>
              </w:rPr>
              <w:t>7</w:t>
            </w:r>
          </w:p>
        </w:tc>
        <w:tc>
          <w:tcPr>
            <w:tcW w:w="9613" w:type="dxa"/>
          </w:tcPr>
          <w:p w14:paraId="79A2DCA8" w14:textId="77777777" w:rsidR="00D4736B" w:rsidRDefault="00D4736B" w:rsidP="00D4736B">
            <w:pPr>
              <w:rPr>
                <w:b/>
                <w:sz w:val="16"/>
                <w:szCs w:val="16"/>
              </w:rPr>
            </w:pPr>
            <w:r>
              <w:rPr>
                <w:b/>
                <w:sz w:val="16"/>
                <w:szCs w:val="16"/>
              </w:rPr>
              <w:t>Certification by State or Local Officials.</w:t>
            </w:r>
          </w:p>
          <w:p w14:paraId="77F82286" w14:textId="77777777" w:rsidR="00D4736B" w:rsidRPr="00D870FB" w:rsidRDefault="00D4736B" w:rsidP="00D4736B">
            <w:pPr>
              <w:rPr>
                <w:b/>
                <w:sz w:val="16"/>
                <w:szCs w:val="16"/>
              </w:rPr>
            </w:pPr>
          </w:p>
          <w:p w14:paraId="05515483" w14:textId="77777777" w:rsidR="00D4736B" w:rsidRDefault="009156C7" w:rsidP="00D4736B">
            <w:pPr>
              <w:rPr>
                <w:iCs/>
                <w:sz w:val="16"/>
                <w:szCs w:val="16"/>
              </w:rPr>
            </w:pPr>
            <w:hyperlink r:id="rId8" w:history="1">
              <w:r w:rsidR="00D4736B" w:rsidRPr="006F3623">
                <w:rPr>
                  <w:rStyle w:val="Hyperlink"/>
                  <w:bCs/>
                  <w:sz w:val="16"/>
                  <w:szCs w:val="16"/>
                </w:rPr>
                <w:t>Form HUD 50077-SL</w:t>
              </w:r>
            </w:hyperlink>
            <w:r w:rsidR="00D4736B">
              <w:rPr>
                <w:bCs/>
                <w:sz w:val="16"/>
                <w:szCs w:val="16"/>
              </w:rPr>
              <w:t xml:space="preserve">, </w:t>
            </w:r>
            <w:r w:rsidR="00D4736B" w:rsidRPr="006F3623">
              <w:rPr>
                <w:bCs/>
                <w:i/>
                <w:sz w:val="16"/>
                <w:szCs w:val="16"/>
              </w:rPr>
              <w:t>Certification by State or Local Officials of PHA Plans Consistency with the Consolidated Plan</w:t>
            </w:r>
            <w:r w:rsidR="00D4736B">
              <w:rPr>
                <w:iCs/>
                <w:sz w:val="16"/>
                <w:szCs w:val="16"/>
              </w:rPr>
              <w:t>, must be submitted by the PHA as an electronic attachment to the PHA Plan.</w:t>
            </w:r>
          </w:p>
          <w:p w14:paraId="1C23D360" w14:textId="77777777" w:rsidR="00D4736B" w:rsidRDefault="00D4736B" w:rsidP="00B53BF7">
            <w:pPr>
              <w:rPr>
                <w:b/>
                <w:bCs/>
                <w:sz w:val="16"/>
                <w:szCs w:val="16"/>
              </w:rPr>
            </w:pPr>
          </w:p>
        </w:tc>
      </w:tr>
    </w:tbl>
    <w:p w14:paraId="71031887" w14:textId="77777777" w:rsidR="00E02E4A" w:rsidRDefault="00E02E4A" w:rsidP="00E02E4A">
      <w:pPr>
        <w:pStyle w:val="Footer"/>
        <w:rPr>
          <w:sz w:val="16"/>
          <w:szCs w:val="16"/>
        </w:rPr>
      </w:pPr>
    </w:p>
    <w:p w14:paraId="1ED0F186" w14:textId="77777777" w:rsidR="005720F8" w:rsidRDefault="005720F8" w:rsidP="00E02E4A">
      <w:pPr>
        <w:pStyle w:val="Footer"/>
        <w:rPr>
          <w:sz w:val="16"/>
          <w:szCs w:val="16"/>
        </w:rPr>
      </w:pPr>
    </w:p>
    <w:p w14:paraId="50CE6C88" w14:textId="77777777" w:rsidR="009B08A9" w:rsidRDefault="009B08A9" w:rsidP="00E02E4A">
      <w:pPr>
        <w:pStyle w:val="Footer"/>
        <w:rPr>
          <w:sz w:val="16"/>
          <w:szCs w:val="16"/>
        </w:rPr>
      </w:pPr>
    </w:p>
    <w:p w14:paraId="1A2688DB" w14:textId="77777777" w:rsidR="009B08A9" w:rsidRDefault="009B08A9" w:rsidP="00E02E4A">
      <w:pPr>
        <w:pStyle w:val="Footer"/>
        <w:rPr>
          <w:sz w:val="16"/>
          <w:szCs w:val="16"/>
        </w:rPr>
      </w:pPr>
    </w:p>
    <w:p w14:paraId="535CFF2B" w14:textId="77777777" w:rsidR="004F6114" w:rsidRDefault="004F6114" w:rsidP="00E02E4A">
      <w:pPr>
        <w:pStyle w:val="Footer"/>
        <w:rPr>
          <w:sz w:val="16"/>
          <w:szCs w:val="16"/>
        </w:rPr>
      </w:pPr>
    </w:p>
    <w:p w14:paraId="31B5E4A5" w14:textId="77777777" w:rsidR="00A74D6A" w:rsidRDefault="00A74D6A" w:rsidP="00E02E4A">
      <w:pPr>
        <w:pStyle w:val="Footer"/>
        <w:rPr>
          <w:sz w:val="16"/>
          <w:szCs w:val="16"/>
        </w:rPr>
      </w:pPr>
    </w:p>
    <w:p w14:paraId="2A11677B" w14:textId="77777777" w:rsidR="007516C5" w:rsidRDefault="007516C5" w:rsidP="00E02E4A">
      <w:pPr>
        <w:pStyle w:val="Footer"/>
        <w:rPr>
          <w:sz w:val="16"/>
          <w:szCs w:val="16"/>
        </w:rPr>
      </w:pPr>
    </w:p>
    <w:p w14:paraId="78BBB5D8" w14:textId="77777777" w:rsidR="007516C5" w:rsidRDefault="007516C5" w:rsidP="00E02E4A">
      <w:pPr>
        <w:pStyle w:val="Footer"/>
        <w:rPr>
          <w:sz w:val="16"/>
          <w:szCs w:val="16"/>
        </w:rPr>
      </w:pPr>
    </w:p>
    <w:p w14:paraId="543C0957" w14:textId="77777777" w:rsidR="007516C5" w:rsidRDefault="007516C5" w:rsidP="00E02E4A">
      <w:pPr>
        <w:pStyle w:val="Footer"/>
        <w:rPr>
          <w:sz w:val="16"/>
          <w:szCs w:val="16"/>
        </w:rPr>
      </w:pPr>
    </w:p>
    <w:p w14:paraId="1E3F41C6" w14:textId="77777777" w:rsidR="007516C5" w:rsidRDefault="007516C5" w:rsidP="00E02E4A">
      <w:pPr>
        <w:pStyle w:val="Footer"/>
        <w:rPr>
          <w:sz w:val="16"/>
          <w:szCs w:val="16"/>
        </w:rPr>
      </w:pPr>
    </w:p>
    <w:p w14:paraId="7BCB035F" w14:textId="77777777" w:rsidR="00A74D6A" w:rsidRDefault="00A74D6A" w:rsidP="00E02E4A">
      <w:pPr>
        <w:pStyle w:val="Footer"/>
        <w:rPr>
          <w:sz w:val="16"/>
          <w:szCs w:val="16"/>
        </w:rPr>
      </w:pPr>
    </w:p>
    <w:p w14:paraId="364D476D" w14:textId="77777777" w:rsidR="00A74D6A" w:rsidRDefault="00A74D6A" w:rsidP="00E02E4A">
      <w:pPr>
        <w:pStyle w:val="Footer"/>
        <w:rPr>
          <w:sz w:val="16"/>
          <w:szCs w:val="16"/>
        </w:rPr>
      </w:pPr>
    </w:p>
    <w:p w14:paraId="4DB9FA70" w14:textId="77777777" w:rsidR="00A74D6A" w:rsidRDefault="00A74D6A" w:rsidP="00E02E4A">
      <w:pPr>
        <w:pStyle w:val="Footer"/>
        <w:rPr>
          <w:sz w:val="16"/>
          <w:szCs w:val="16"/>
        </w:rPr>
      </w:pPr>
    </w:p>
    <w:p w14:paraId="72C96C5B" w14:textId="77777777" w:rsidR="009B08A9" w:rsidRDefault="009B08A9" w:rsidP="00E02E4A">
      <w:pPr>
        <w:pStyle w:val="Footer"/>
        <w:rPr>
          <w:sz w:val="16"/>
          <w:szCs w:val="16"/>
        </w:rPr>
      </w:pPr>
    </w:p>
    <w:p w14:paraId="344EDED0" w14:textId="77777777" w:rsidR="009B08A9" w:rsidRDefault="009B08A9" w:rsidP="00E02E4A">
      <w:pPr>
        <w:pStyle w:val="Footer"/>
        <w:rPr>
          <w:sz w:val="16"/>
          <w:szCs w:val="16"/>
        </w:rPr>
      </w:pPr>
    </w:p>
    <w:p w14:paraId="50C69FDD" w14:textId="77777777" w:rsidR="007B7090" w:rsidRDefault="007B7090" w:rsidP="00E02E4A">
      <w:pPr>
        <w:pStyle w:val="Footer"/>
        <w:rPr>
          <w:sz w:val="16"/>
          <w:szCs w:val="16"/>
        </w:rPr>
      </w:pPr>
    </w:p>
    <w:p w14:paraId="6EEFB401" w14:textId="77777777" w:rsidR="009B08A9" w:rsidRDefault="009B08A9" w:rsidP="00E02E4A">
      <w:pPr>
        <w:pStyle w:val="Footer"/>
        <w:rPr>
          <w:sz w:val="16"/>
          <w:szCs w:val="16"/>
        </w:rPr>
      </w:pPr>
    </w:p>
    <w:p w14:paraId="7CD97894" w14:textId="77777777" w:rsidR="009B08A9" w:rsidRDefault="009B08A9" w:rsidP="00E02E4A">
      <w:pPr>
        <w:pStyle w:val="Footer"/>
        <w:rPr>
          <w:sz w:val="16"/>
          <w:szCs w:val="16"/>
        </w:rPr>
      </w:pPr>
    </w:p>
    <w:p w14:paraId="3DF3CD76" w14:textId="77777777" w:rsidR="009A5E47" w:rsidRDefault="009A5E47" w:rsidP="00DB54CF">
      <w:pPr>
        <w:ind w:left="-540" w:right="360"/>
        <w:rPr>
          <w:rFonts w:ascii="Cambria" w:hAnsi="Cambria"/>
          <w:sz w:val="12"/>
          <w:szCs w:val="12"/>
        </w:rPr>
      </w:pPr>
    </w:p>
    <w:p w14:paraId="4D1DFFE8" w14:textId="77777777" w:rsidR="009A5E47" w:rsidRDefault="009A5E47" w:rsidP="00DB54CF">
      <w:pPr>
        <w:ind w:left="-540" w:right="360"/>
        <w:rPr>
          <w:sz w:val="12"/>
          <w:szCs w:val="12"/>
        </w:rPr>
      </w:pPr>
    </w:p>
    <w:sectPr w:rsidR="009A5E47" w:rsidSect="009B08A9">
      <w:footerReference w:type="default" r:id="rId9"/>
      <w:headerReference w:type="first" r:id="rId10"/>
      <w:footerReference w:type="first" r:id="rId11"/>
      <w:pgSz w:w="12240" w:h="15840"/>
      <w:pgMar w:top="1440" w:right="1440" w:bottom="1152" w:left="1440" w:header="446" w:footer="1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F5666" w14:textId="77777777" w:rsidR="009156C7" w:rsidRDefault="009156C7" w:rsidP="009C5FD6">
      <w:r>
        <w:separator/>
      </w:r>
    </w:p>
  </w:endnote>
  <w:endnote w:type="continuationSeparator" w:id="0">
    <w:p w14:paraId="05BE3072" w14:textId="77777777" w:rsidR="009156C7" w:rsidRDefault="009156C7" w:rsidP="009C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E1058" w14:textId="77777777" w:rsidR="0040633F" w:rsidRPr="00BD6EA4" w:rsidRDefault="0040633F" w:rsidP="005374F8">
    <w:pPr>
      <w:pStyle w:val="Footer"/>
      <w:pBdr>
        <w:top w:val="single" w:sz="4" w:space="1" w:color="auto"/>
      </w:pBdr>
      <w:tabs>
        <w:tab w:val="clear" w:pos="9360"/>
      </w:tabs>
      <w:ind w:hanging="540"/>
      <w:rPr>
        <w:sz w:val="16"/>
        <w:szCs w:val="16"/>
      </w:rPr>
    </w:pPr>
    <w:r>
      <w:rPr>
        <w:sz w:val="16"/>
        <w:szCs w:val="16"/>
      </w:rPr>
      <w:tab/>
      <w:t xml:space="preserve">        </w:t>
    </w:r>
    <w:r w:rsidR="00FF6DC9">
      <w:rPr>
        <w:sz w:val="16"/>
        <w:szCs w:val="16"/>
      </w:rPr>
      <w:tab/>
    </w:r>
    <w:r w:rsidRPr="00BD6EA4">
      <w:rPr>
        <w:sz w:val="16"/>
        <w:szCs w:val="16"/>
      </w:rPr>
      <w:t xml:space="preserve">Page </w:t>
    </w:r>
    <w:r w:rsidR="001B2704" w:rsidRPr="00BD6EA4">
      <w:rPr>
        <w:b/>
        <w:sz w:val="16"/>
        <w:szCs w:val="16"/>
      </w:rPr>
      <w:fldChar w:fldCharType="begin"/>
    </w:r>
    <w:r w:rsidRPr="00BD6EA4">
      <w:rPr>
        <w:b/>
        <w:sz w:val="16"/>
        <w:szCs w:val="16"/>
      </w:rPr>
      <w:instrText xml:space="preserve"> PAGE </w:instrText>
    </w:r>
    <w:r w:rsidR="001B2704" w:rsidRPr="00BD6EA4">
      <w:rPr>
        <w:b/>
        <w:sz w:val="16"/>
        <w:szCs w:val="16"/>
      </w:rPr>
      <w:fldChar w:fldCharType="separate"/>
    </w:r>
    <w:r w:rsidR="00EC7E70">
      <w:rPr>
        <w:b/>
        <w:noProof/>
        <w:sz w:val="16"/>
        <w:szCs w:val="16"/>
      </w:rPr>
      <w:t>3</w:t>
    </w:r>
    <w:r w:rsidR="001B2704" w:rsidRPr="00BD6EA4">
      <w:rPr>
        <w:b/>
        <w:sz w:val="16"/>
        <w:szCs w:val="16"/>
      </w:rPr>
      <w:fldChar w:fldCharType="end"/>
    </w:r>
    <w:r w:rsidRPr="00BD6EA4">
      <w:rPr>
        <w:sz w:val="16"/>
        <w:szCs w:val="16"/>
      </w:rPr>
      <w:t xml:space="preserve"> of </w:t>
    </w:r>
    <w:r w:rsidR="001B2704" w:rsidRPr="00BD6EA4">
      <w:rPr>
        <w:b/>
        <w:sz w:val="16"/>
        <w:szCs w:val="16"/>
      </w:rPr>
      <w:fldChar w:fldCharType="begin"/>
    </w:r>
    <w:r w:rsidRPr="00BD6EA4">
      <w:rPr>
        <w:b/>
        <w:sz w:val="16"/>
        <w:szCs w:val="16"/>
      </w:rPr>
      <w:instrText xml:space="preserve"> NUMPAGES  </w:instrText>
    </w:r>
    <w:r w:rsidR="001B2704" w:rsidRPr="00BD6EA4">
      <w:rPr>
        <w:b/>
        <w:sz w:val="16"/>
        <w:szCs w:val="16"/>
      </w:rPr>
      <w:fldChar w:fldCharType="separate"/>
    </w:r>
    <w:r w:rsidR="00EC7E70">
      <w:rPr>
        <w:b/>
        <w:noProof/>
        <w:sz w:val="16"/>
        <w:szCs w:val="16"/>
      </w:rPr>
      <w:t>3</w:t>
    </w:r>
    <w:r w:rsidR="001B2704"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-5Y</w:t>
    </w:r>
    <w:r>
      <w:rPr>
        <w:sz w:val="16"/>
        <w:szCs w:val="16"/>
      </w:rPr>
      <w:t xml:space="preserve"> (</w:t>
    </w:r>
    <w:r w:rsidR="00EC7E70">
      <w:rPr>
        <w:sz w:val="16"/>
        <w:szCs w:val="16"/>
      </w:rPr>
      <w:t>12</w:t>
    </w:r>
    <w:r>
      <w:rPr>
        <w:sz w:val="16"/>
        <w:szCs w:val="16"/>
      </w:rPr>
      <w:t>/201</w:t>
    </w:r>
    <w:r w:rsidR="00737BB0">
      <w:rPr>
        <w:sz w:val="16"/>
        <w:szCs w:val="16"/>
      </w:rPr>
      <w:t>4</w:t>
    </w:r>
    <w:r>
      <w:rPr>
        <w:sz w:val="16"/>
        <w:szCs w:val="16"/>
      </w:rPr>
      <w:t>)</w:t>
    </w:r>
  </w:p>
  <w:p w14:paraId="34D5BE03" w14:textId="77777777" w:rsidR="0040633F" w:rsidRDefault="00406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0AC0E" w14:textId="77777777" w:rsidR="0040633F" w:rsidRPr="00BD6EA4" w:rsidRDefault="007338ED" w:rsidP="001D4881">
    <w:pPr>
      <w:pStyle w:val="Footer"/>
      <w:pBdr>
        <w:top w:val="single" w:sz="4" w:space="1" w:color="auto"/>
      </w:pBdr>
      <w:tabs>
        <w:tab w:val="clear" w:pos="9360"/>
      </w:tabs>
      <w:ind w:hanging="540"/>
      <w:rPr>
        <w:sz w:val="16"/>
        <w:szCs w:val="16"/>
      </w:rPr>
    </w:pPr>
    <w:r>
      <w:rPr>
        <w:sz w:val="16"/>
        <w:szCs w:val="16"/>
      </w:rPr>
      <w:tab/>
    </w:r>
    <w:r w:rsidR="0040633F">
      <w:rPr>
        <w:sz w:val="16"/>
        <w:szCs w:val="16"/>
      </w:rPr>
      <w:tab/>
      <w:t xml:space="preserve">       </w:t>
    </w:r>
    <w:r w:rsidR="0040633F" w:rsidRPr="00BD6EA4">
      <w:rPr>
        <w:sz w:val="16"/>
        <w:szCs w:val="16"/>
      </w:rPr>
      <w:t xml:space="preserve">Page </w:t>
    </w:r>
    <w:r w:rsidR="001B2704" w:rsidRPr="00BD6EA4">
      <w:rPr>
        <w:b/>
        <w:sz w:val="16"/>
        <w:szCs w:val="16"/>
      </w:rPr>
      <w:fldChar w:fldCharType="begin"/>
    </w:r>
    <w:r w:rsidR="0040633F" w:rsidRPr="00BD6EA4">
      <w:rPr>
        <w:b/>
        <w:sz w:val="16"/>
        <w:szCs w:val="16"/>
      </w:rPr>
      <w:instrText xml:space="preserve"> PAGE </w:instrText>
    </w:r>
    <w:r w:rsidR="001B2704" w:rsidRPr="00BD6EA4">
      <w:rPr>
        <w:b/>
        <w:sz w:val="16"/>
        <w:szCs w:val="16"/>
      </w:rPr>
      <w:fldChar w:fldCharType="separate"/>
    </w:r>
    <w:r w:rsidR="00EC7E70">
      <w:rPr>
        <w:b/>
        <w:noProof/>
        <w:sz w:val="16"/>
        <w:szCs w:val="16"/>
      </w:rPr>
      <w:t>1</w:t>
    </w:r>
    <w:r w:rsidR="001B2704" w:rsidRPr="00BD6EA4">
      <w:rPr>
        <w:b/>
        <w:sz w:val="16"/>
        <w:szCs w:val="16"/>
      </w:rPr>
      <w:fldChar w:fldCharType="end"/>
    </w:r>
    <w:r w:rsidR="0040633F" w:rsidRPr="00BD6EA4">
      <w:rPr>
        <w:sz w:val="16"/>
        <w:szCs w:val="16"/>
      </w:rPr>
      <w:t xml:space="preserve"> of </w:t>
    </w:r>
    <w:r w:rsidR="001B2704" w:rsidRPr="00BD6EA4">
      <w:rPr>
        <w:b/>
        <w:sz w:val="16"/>
        <w:szCs w:val="16"/>
      </w:rPr>
      <w:fldChar w:fldCharType="begin"/>
    </w:r>
    <w:r w:rsidR="0040633F" w:rsidRPr="00BD6EA4">
      <w:rPr>
        <w:b/>
        <w:sz w:val="16"/>
        <w:szCs w:val="16"/>
      </w:rPr>
      <w:instrText xml:space="preserve"> NUMPAGES  </w:instrText>
    </w:r>
    <w:r w:rsidR="001B2704" w:rsidRPr="00BD6EA4">
      <w:rPr>
        <w:b/>
        <w:sz w:val="16"/>
        <w:szCs w:val="16"/>
      </w:rPr>
      <w:fldChar w:fldCharType="separate"/>
    </w:r>
    <w:r w:rsidR="00EC7E70">
      <w:rPr>
        <w:b/>
        <w:noProof/>
        <w:sz w:val="16"/>
        <w:szCs w:val="16"/>
      </w:rPr>
      <w:t>3</w:t>
    </w:r>
    <w:r w:rsidR="001B2704" w:rsidRPr="00BD6EA4">
      <w:rPr>
        <w:b/>
        <w:sz w:val="16"/>
        <w:szCs w:val="16"/>
      </w:rPr>
      <w:fldChar w:fldCharType="end"/>
    </w:r>
    <w:r w:rsidR="0040633F">
      <w:rPr>
        <w:sz w:val="16"/>
        <w:szCs w:val="16"/>
      </w:rPr>
      <w:t xml:space="preserve"> </w:t>
    </w:r>
    <w:r w:rsidR="0040633F">
      <w:rPr>
        <w:sz w:val="16"/>
        <w:szCs w:val="16"/>
      </w:rPr>
      <w:tab/>
      <w:t xml:space="preserve">            </w:t>
    </w:r>
    <w:r>
      <w:rPr>
        <w:sz w:val="16"/>
        <w:szCs w:val="16"/>
      </w:rPr>
      <w:t xml:space="preserve">                               </w:t>
    </w:r>
    <w:r w:rsidR="0040633F" w:rsidRPr="00BD6EA4">
      <w:rPr>
        <w:b/>
        <w:sz w:val="16"/>
        <w:szCs w:val="16"/>
      </w:rPr>
      <w:t>form HUD-50075</w:t>
    </w:r>
    <w:r w:rsidR="0040633F">
      <w:rPr>
        <w:b/>
        <w:sz w:val="16"/>
        <w:szCs w:val="16"/>
      </w:rPr>
      <w:t>-5Y</w:t>
    </w:r>
    <w:r w:rsidR="0040633F">
      <w:rPr>
        <w:sz w:val="16"/>
        <w:szCs w:val="16"/>
      </w:rPr>
      <w:t xml:space="preserve"> (</w:t>
    </w:r>
    <w:r w:rsidR="00EC7E70">
      <w:rPr>
        <w:sz w:val="16"/>
        <w:szCs w:val="16"/>
      </w:rPr>
      <w:t>12</w:t>
    </w:r>
    <w:r w:rsidR="0040633F">
      <w:rPr>
        <w:sz w:val="16"/>
        <w:szCs w:val="16"/>
      </w:rPr>
      <w:t>/201</w:t>
    </w:r>
    <w:r w:rsidR="00737BB0">
      <w:rPr>
        <w:sz w:val="16"/>
        <w:szCs w:val="16"/>
      </w:rPr>
      <w:t>4</w:t>
    </w:r>
    <w:r w:rsidR="0040633F">
      <w:rPr>
        <w:sz w:val="16"/>
        <w:szCs w:val="16"/>
      </w:rPr>
      <w:t>)</w:t>
    </w:r>
  </w:p>
  <w:p w14:paraId="6E953C92" w14:textId="77777777" w:rsidR="0040633F" w:rsidRPr="005E4DCE" w:rsidRDefault="0040633F" w:rsidP="00F92AE3">
    <w:pPr>
      <w:ind w:left="-540"/>
    </w:pPr>
  </w:p>
  <w:p w14:paraId="6E41A2AD" w14:textId="77777777" w:rsidR="0040633F" w:rsidRPr="00F92AE3" w:rsidRDefault="0040633F" w:rsidP="007465BF">
    <w:pPr>
      <w:pStyle w:val="Footer"/>
      <w:ind w:left="-540"/>
      <w:jc w:val="right"/>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DA0F2" w14:textId="77777777" w:rsidR="009156C7" w:rsidRDefault="009156C7" w:rsidP="009C5FD6">
      <w:r>
        <w:separator/>
      </w:r>
    </w:p>
  </w:footnote>
  <w:footnote w:type="continuationSeparator" w:id="0">
    <w:p w14:paraId="468E696E" w14:textId="77777777" w:rsidR="009156C7" w:rsidRDefault="009156C7" w:rsidP="009C5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FEDF6" w14:textId="77777777" w:rsidR="0040633F" w:rsidRDefault="0040633F" w:rsidP="00E932F2">
    <w:pPr>
      <w:ind w:left="-540"/>
    </w:pPr>
  </w:p>
  <w:p w14:paraId="6288F96A" w14:textId="77777777" w:rsidR="0040633F" w:rsidRDefault="0040633F"/>
  <w:tbl>
    <w:tblPr>
      <w:tblW w:w="10260" w:type="dxa"/>
      <w:tblInd w:w="-432" w:type="dxa"/>
      <w:tblLayout w:type="fixed"/>
      <w:tblLook w:val="0000" w:firstRow="0" w:lastRow="0" w:firstColumn="0" w:lastColumn="0" w:noHBand="0" w:noVBand="0"/>
    </w:tblPr>
    <w:tblGrid>
      <w:gridCol w:w="3240"/>
      <w:gridCol w:w="4950"/>
      <w:gridCol w:w="2070"/>
    </w:tblGrid>
    <w:tr w:rsidR="0040633F" w14:paraId="65C6E9A0" w14:textId="77777777" w:rsidTr="00FC7CA7">
      <w:trPr>
        <w:trHeight w:val="674"/>
      </w:trPr>
      <w:tc>
        <w:tcPr>
          <w:tcW w:w="3240" w:type="dxa"/>
          <w:tcBorders>
            <w:top w:val="single" w:sz="12" w:space="0" w:color="auto"/>
            <w:left w:val="single" w:sz="12" w:space="0" w:color="auto"/>
            <w:bottom w:val="single" w:sz="4" w:space="0" w:color="auto"/>
            <w:right w:val="single" w:sz="12" w:space="0" w:color="auto"/>
          </w:tcBorders>
        </w:tcPr>
        <w:p w14:paraId="3BD54BDF" w14:textId="77777777" w:rsidR="0040633F" w:rsidRDefault="0040633F" w:rsidP="00A112C9">
          <w:pPr>
            <w:pStyle w:val="Footer"/>
            <w:rPr>
              <w:b/>
              <w:sz w:val="36"/>
              <w:szCs w:val="36"/>
            </w:rPr>
          </w:pPr>
          <w:r>
            <w:rPr>
              <w:b/>
              <w:sz w:val="36"/>
              <w:szCs w:val="36"/>
            </w:rPr>
            <w:t xml:space="preserve">5-Year </w:t>
          </w:r>
          <w:r w:rsidRPr="002F3143">
            <w:rPr>
              <w:b/>
              <w:sz w:val="36"/>
              <w:szCs w:val="36"/>
            </w:rPr>
            <w:t>PHA Plan</w:t>
          </w:r>
        </w:p>
        <w:p w14:paraId="00CC873A" w14:textId="77777777" w:rsidR="0040633F" w:rsidRPr="00FC7CA7" w:rsidRDefault="00405418" w:rsidP="0094592A">
          <w:pPr>
            <w:pStyle w:val="Footer"/>
            <w:rPr>
              <w:b/>
              <w:i/>
              <w:sz w:val="36"/>
              <w:szCs w:val="36"/>
            </w:rPr>
          </w:pPr>
          <w:r>
            <w:rPr>
              <w:b/>
              <w:i/>
              <w:sz w:val="36"/>
              <w:szCs w:val="36"/>
            </w:rPr>
            <w:t xml:space="preserve">(for </w:t>
          </w:r>
          <w:r w:rsidR="0040633F">
            <w:rPr>
              <w:b/>
              <w:i/>
              <w:sz w:val="36"/>
              <w:szCs w:val="36"/>
            </w:rPr>
            <w:t>All P</w:t>
          </w:r>
          <w:r w:rsidR="0040633F" w:rsidRPr="00FC7CA7">
            <w:rPr>
              <w:b/>
              <w:i/>
              <w:sz w:val="36"/>
              <w:szCs w:val="36"/>
            </w:rPr>
            <w:t>HAs</w:t>
          </w:r>
          <w:r>
            <w:rPr>
              <w:b/>
              <w:i/>
              <w:sz w:val="36"/>
              <w:szCs w:val="36"/>
            </w:rPr>
            <w:t>)</w:t>
          </w:r>
        </w:p>
      </w:tc>
      <w:tc>
        <w:tcPr>
          <w:tcW w:w="4950" w:type="dxa"/>
          <w:tcBorders>
            <w:top w:val="single" w:sz="12" w:space="0" w:color="auto"/>
            <w:left w:val="single" w:sz="12" w:space="0" w:color="auto"/>
            <w:bottom w:val="single" w:sz="4" w:space="0" w:color="auto"/>
            <w:right w:val="single" w:sz="12" w:space="0" w:color="auto"/>
          </w:tcBorders>
        </w:tcPr>
        <w:p w14:paraId="416C6E0C" w14:textId="77777777" w:rsidR="0040633F" w:rsidRPr="00611E36" w:rsidRDefault="0040633F" w:rsidP="00E02E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77C6A21E" w14:textId="77777777" w:rsidR="0040633F" w:rsidRPr="007465BF" w:rsidRDefault="0040633F" w:rsidP="00E02E4A">
          <w:pPr>
            <w:pStyle w:val="Footer"/>
            <w:rPr>
              <w:b/>
              <w:bCs/>
            </w:rPr>
          </w:pPr>
          <w:r w:rsidRPr="007465BF">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1A464373" w14:textId="77777777" w:rsidR="0040633F" w:rsidRPr="007465BF" w:rsidRDefault="0040633F" w:rsidP="009C5FD6">
          <w:pPr>
            <w:pStyle w:val="Footer"/>
            <w:ind w:right="-324"/>
            <w:rPr>
              <w:b/>
              <w:bCs/>
              <w:sz w:val="20"/>
              <w:szCs w:val="20"/>
            </w:rPr>
          </w:pPr>
          <w:r w:rsidRPr="007465BF">
            <w:rPr>
              <w:b/>
              <w:bCs/>
              <w:sz w:val="20"/>
              <w:szCs w:val="20"/>
            </w:rPr>
            <w:t>OMB No. 2577-0226</w:t>
          </w:r>
        </w:p>
        <w:p w14:paraId="149651A5" w14:textId="77777777" w:rsidR="0040633F" w:rsidRPr="007465BF" w:rsidRDefault="0040633F" w:rsidP="00EC7E70">
          <w:pPr>
            <w:pStyle w:val="Footer"/>
            <w:rPr>
              <w:b/>
              <w:bCs/>
            </w:rPr>
          </w:pPr>
          <w:r w:rsidRPr="007465BF">
            <w:rPr>
              <w:b/>
              <w:bCs/>
              <w:sz w:val="20"/>
              <w:szCs w:val="20"/>
            </w:rPr>
            <w:t xml:space="preserve">Expires:  </w:t>
          </w:r>
          <w:r w:rsidR="00EC7E70">
            <w:rPr>
              <w:b/>
              <w:bCs/>
              <w:sz w:val="20"/>
              <w:szCs w:val="20"/>
            </w:rPr>
            <w:t>02/29/2016</w:t>
          </w:r>
          <w:r w:rsidRPr="007465BF">
            <w:rPr>
              <w:b/>
              <w:bCs/>
            </w:rPr>
            <w:t xml:space="preserve"> </w:t>
          </w:r>
        </w:p>
      </w:tc>
    </w:tr>
  </w:tbl>
  <w:p w14:paraId="1AFD924B" w14:textId="77777777" w:rsidR="00ED55D0" w:rsidRDefault="00ED55D0">
    <w:pPr>
      <w:ind w:left="-540" w:right="540"/>
      <w:rPr>
        <w:sz w:val="16"/>
        <w:szCs w:val="16"/>
      </w:rPr>
    </w:pPr>
    <w:r>
      <w:rPr>
        <w:b/>
        <w:bCs/>
        <w:color w:val="000000"/>
        <w:sz w:val="16"/>
        <w:szCs w:val="16"/>
      </w:rPr>
      <w:t xml:space="preserve">Purpose.  </w:t>
    </w:r>
    <w:r>
      <w:rPr>
        <w:sz w:val="16"/>
        <w:szCs w:val="16"/>
      </w:rPr>
      <w:t>The 5-Year and Annual PHA Plans provide a ready source for interested parties to locate basic PHA policies, rules, and requirements concerning the PHA’s operations, programs, and services, and informs HUD, families served by the PHA, and members of the public of the PHA’s mission, goals and objectives for serving the needs of low- income, very low- income, and extremely low- income families</w:t>
    </w:r>
  </w:p>
  <w:p w14:paraId="0CE201B2" w14:textId="77777777" w:rsidR="00ED55D0" w:rsidRDefault="00ED55D0">
    <w:pPr>
      <w:ind w:left="-540" w:right="540"/>
      <w:rPr>
        <w:b/>
        <w:bCs/>
        <w:color w:val="000000"/>
        <w:sz w:val="16"/>
        <w:szCs w:val="16"/>
      </w:rPr>
    </w:pPr>
  </w:p>
  <w:p w14:paraId="5567B0DA" w14:textId="77777777" w:rsidR="00266FD1" w:rsidRDefault="00115C3E">
    <w:pPr>
      <w:ind w:left="-540" w:right="540"/>
      <w:rPr>
        <w:sz w:val="16"/>
        <w:szCs w:val="16"/>
      </w:rPr>
    </w:pPr>
    <w:r>
      <w:rPr>
        <w:b/>
        <w:bCs/>
        <w:color w:val="000000"/>
        <w:sz w:val="16"/>
        <w:szCs w:val="16"/>
      </w:rPr>
      <w:t xml:space="preserve">Applicability.  </w:t>
    </w:r>
    <w:r w:rsidR="0040633F">
      <w:rPr>
        <w:b/>
        <w:bCs/>
        <w:color w:val="000000"/>
        <w:sz w:val="16"/>
        <w:szCs w:val="16"/>
      </w:rPr>
      <w:t>Form HUD-50075-5Y</w:t>
    </w:r>
    <w:r w:rsidR="0040633F" w:rsidRPr="00927900">
      <w:rPr>
        <w:bCs/>
        <w:color w:val="000000"/>
        <w:sz w:val="16"/>
        <w:szCs w:val="16"/>
      </w:rPr>
      <w:t xml:space="preserve"> is to be completed </w:t>
    </w:r>
    <w:r w:rsidR="0040633F">
      <w:rPr>
        <w:bCs/>
        <w:color w:val="000000"/>
        <w:sz w:val="16"/>
        <w:szCs w:val="16"/>
      </w:rPr>
      <w:t xml:space="preserve">once every 5 PHA fiscal years </w:t>
    </w:r>
    <w:r w:rsidR="0040633F" w:rsidRPr="00927900">
      <w:rPr>
        <w:bCs/>
        <w:color w:val="000000"/>
        <w:sz w:val="16"/>
        <w:szCs w:val="16"/>
      </w:rPr>
      <w:t>by</w:t>
    </w:r>
    <w:r w:rsidR="0040633F">
      <w:rPr>
        <w:bCs/>
        <w:color w:val="000000"/>
        <w:sz w:val="16"/>
        <w:szCs w:val="16"/>
      </w:rPr>
      <w:t xml:space="preserve"> all PHAs</w:t>
    </w:r>
    <w:r w:rsidR="009370AC">
      <w:rPr>
        <w:bCs/>
        <w:color w:val="000000"/>
        <w:sz w:val="16"/>
        <w:szCs w:val="16"/>
      </w:rPr>
      <w:t>.</w:t>
    </w:r>
  </w:p>
  <w:p w14:paraId="05F874F7" w14:textId="77777777" w:rsidR="0040633F" w:rsidRDefault="0040633F" w:rsidP="009309F7">
    <w:pPr>
      <w:pBdr>
        <w:bottom w:val="double" w:sz="6" w:space="1" w:color="auto"/>
      </w:pBd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FFA"/>
    <w:multiLevelType w:val="hybridMultilevel"/>
    <w:tmpl w:val="D7345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3A70"/>
    <w:multiLevelType w:val="hybridMultilevel"/>
    <w:tmpl w:val="027E0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0841EA"/>
    <w:multiLevelType w:val="hybridMultilevel"/>
    <w:tmpl w:val="56A6ACF8"/>
    <w:lvl w:ilvl="0" w:tplc="7A7450B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E2A8F"/>
    <w:multiLevelType w:val="hybridMultilevel"/>
    <w:tmpl w:val="7A76A4EA"/>
    <w:lvl w:ilvl="0" w:tplc="DD524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22754"/>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A96DF0"/>
    <w:multiLevelType w:val="hybridMultilevel"/>
    <w:tmpl w:val="B7000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9E286E"/>
    <w:multiLevelType w:val="hybridMultilevel"/>
    <w:tmpl w:val="85FE04B6"/>
    <w:lvl w:ilvl="0" w:tplc="50C28C3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665A0"/>
    <w:multiLevelType w:val="hybridMultilevel"/>
    <w:tmpl w:val="AFBAE086"/>
    <w:lvl w:ilvl="0" w:tplc="35DA3A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E6519"/>
    <w:multiLevelType w:val="hybridMultilevel"/>
    <w:tmpl w:val="911A26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A4DAA"/>
    <w:multiLevelType w:val="hybridMultilevel"/>
    <w:tmpl w:val="5A76D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46828"/>
    <w:multiLevelType w:val="hybridMultilevel"/>
    <w:tmpl w:val="8F5E8BF6"/>
    <w:lvl w:ilvl="0" w:tplc="006A1FA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EB079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8B5968"/>
    <w:multiLevelType w:val="hybridMultilevel"/>
    <w:tmpl w:val="D444E2B0"/>
    <w:lvl w:ilvl="0" w:tplc="0C1286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9D1A3F"/>
    <w:multiLevelType w:val="hybridMultilevel"/>
    <w:tmpl w:val="B96C0156"/>
    <w:lvl w:ilvl="0" w:tplc="B294763E">
      <w:start w:val="1"/>
      <w:numFmt w:val="lowerLetter"/>
      <w:lvlText w:val="(%1)"/>
      <w:lvlJc w:val="left"/>
      <w:pPr>
        <w:ind w:left="720" w:hanging="360"/>
      </w:pPr>
      <w:rPr>
        <w:rFonts w:cs="Arial"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54E3C"/>
    <w:multiLevelType w:val="hybridMultilevel"/>
    <w:tmpl w:val="36FEF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EE5770"/>
    <w:multiLevelType w:val="hybridMultilevel"/>
    <w:tmpl w:val="E1947A24"/>
    <w:lvl w:ilvl="0" w:tplc="7CF2E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34863"/>
    <w:multiLevelType w:val="hybridMultilevel"/>
    <w:tmpl w:val="6E5A1548"/>
    <w:lvl w:ilvl="0" w:tplc="B9E4EC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177126"/>
    <w:multiLevelType w:val="hybridMultilevel"/>
    <w:tmpl w:val="119AB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7E2D02"/>
    <w:multiLevelType w:val="hybridMultilevel"/>
    <w:tmpl w:val="ED28D4D6"/>
    <w:lvl w:ilvl="0" w:tplc="D0C23C2C">
      <w:start w:val="1"/>
      <w:numFmt w:val="decimal"/>
      <w:lvlText w:val="(%1)"/>
      <w:lvlJc w:val="left"/>
      <w:pPr>
        <w:ind w:left="144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
  </w:num>
  <w:num w:numId="3">
    <w:abstractNumId w:val="13"/>
  </w:num>
  <w:num w:numId="4">
    <w:abstractNumId w:val="19"/>
  </w:num>
  <w:num w:numId="5">
    <w:abstractNumId w:val="10"/>
  </w:num>
  <w:num w:numId="6">
    <w:abstractNumId w:val="3"/>
  </w:num>
  <w:num w:numId="7">
    <w:abstractNumId w:val="7"/>
  </w:num>
  <w:num w:numId="8">
    <w:abstractNumId w:val="6"/>
  </w:num>
  <w:num w:numId="9">
    <w:abstractNumId w:val="11"/>
  </w:num>
  <w:num w:numId="10">
    <w:abstractNumId w:val="16"/>
  </w:num>
  <w:num w:numId="11">
    <w:abstractNumId w:val="18"/>
  </w:num>
  <w:num w:numId="12">
    <w:abstractNumId w:val="4"/>
  </w:num>
  <w:num w:numId="13">
    <w:abstractNumId w:val="9"/>
  </w:num>
  <w:num w:numId="14">
    <w:abstractNumId w:val="15"/>
  </w:num>
  <w:num w:numId="15">
    <w:abstractNumId w:val="17"/>
  </w:num>
  <w:num w:numId="16">
    <w:abstractNumId w:val="0"/>
  </w:num>
  <w:num w:numId="17">
    <w:abstractNumId w:val="14"/>
  </w:num>
  <w:num w:numId="18">
    <w:abstractNumId w:val="5"/>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FD6"/>
    <w:rsid w:val="00004619"/>
    <w:rsid w:val="00006846"/>
    <w:rsid w:val="00026533"/>
    <w:rsid w:val="000645A7"/>
    <w:rsid w:val="000C3954"/>
    <w:rsid w:val="00112351"/>
    <w:rsid w:val="00115C3E"/>
    <w:rsid w:val="00125F67"/>
    <w:rsid w:val="00144B75"/>
    <w:rsid w:val="00153BB6"/>
    <w:rsid w:val="00157873"/>
    <w:rsid w:val="0016633E"/>
    <w:rsid w:val="00171583"/>
    <w:rsid w:val="001819F1"/>
    <w:rsid w:val="00186AD4"/>
    <w:rsid w:val="001A600B"/>
    <w:rsid w:val="001A6BA5"/>
    <w:rsid w:val="001B2704"/>
    <w:rsid w:val="001B6298"/>
    <w:rsid w:val="001C29D8"/>
    <w:rsid w:val="001C78BD"/>
    <w:rsid w:val="001D4881"/>
    <w:rsid w:val="001D676F"/>
    <w:rsid w:val="001D7041"/>
    <w:rsid w:val="002131A9"/>
    <w:rsid w:val="00243FCB"/>
    <w:rsid w:val="002617A3"/>
    <w:rsid w:val="00266FD1"/>
    <w:rsid w:val="00280512"/>
    <w:rsid w:val="002A392C"/>
    <w:rsid w:val="002B26FD"/>
    <w:rsid w:val="002B4E2E"/>
    <w:rsid w:val="002D52FF"/>
    <w:rsid w:val="002D63D2"/>
    <w:rsid w:val="002E218B"/>
    <w:rsid w:val="002E5E6C"/>
    <w:rsid w:val="002F3143"/>
    <w:rsid w:val="0030312A"/>
    <w:rsid w:val="00322ADB"/>
    <w:rsid w:val="0034158C"/>
    <w:rsid w:val="00342DDC"/>
    <w:rsid w:val="00354311"/>
    <w:rsid w:val="003565A6"/>
    <w:rsid w:val="00356ED7"/>
    <w:rsid w:val="00370B90"/>
    <w:rsid w:val="00372482"/>
    <w:rsid w:val="00397E8E"/>
    <w:rsid w:val="003B0F5B"/>
    <w:rsid w:val="003C2760"/>
    <w:rsid w:val="003C37CE"/>
    <w:rsid w:val="003C5D14"/>
    <w:rsid w:val="003D7AD2"/>
    <w:rsid w:val="003E62B0"/>
    <w:rsid w:val="003F1F16"/>
    <w:rsid w:val="003F3F17"/>
    <w:rsid w:val="003F4801"/>
    <w:rsid w:val="0040160A"/>
    <w:rsid w:val="00405418"/>
    <w:rsid w:val="0040633F"/>
    <w:rsid w:val="00406AF9"/>
    <w:rsid w:val="00406BD1"/>
    <w:rsid w:val="00417C28"/>
    <w:rsid w:val="0042148C"/>
    <w:rsid w:val="00435F25"/>
    <w:rsid w:val="004376AA"/>
    <w:rsid w:val="004474B1"/>
    <w:rsid w:val="00452E7B"/>
    <w:rsid w:val="00454617"/>
    <w:rsid w:val="00456C69"/>
    <w:rsid w:val="00472099"/>
    <w:rsid w:val="004757B4"/>
    <w:rsid w:val="004760AE"/>
    <w:rsid w:val="00477FE6"/>
    <w:rsid w:val="0048747A"/>
    <w:rsid w:val="004B0822"/>
    <w:rsid w:val="004B4E18"/>
    <w:rsid w:val="004B6C29"/>
    <w:rsid w:val="004C1A7E"/>
    <w:rsid w:val="004F044B"/>
    <w:rsid w:val="004F6114"/>
    <w:rsid w:val="004F7058"/>
    <w:rsid w:val="005064C8"/>
    <w:rsid w:val="00532F67"/>
    <w:rsid w:val="005374F8"/>
    <w:rsid w:val="00541AB2"/>
    <w:rsid w:val="0054338B"/>
    <w:rsid w:val="00547BE4"/>
    <w:rsid w:val="00550B2F"/>
    <w:rsid w:val="005720F8"/>
    <w:rsid w:val="00574729"/>
    <w:rsid w:val="00586272"/>
    <w:rsid w:val="005906F4"/>
    <w:rsid w:val="005920D6"/>
    <w:rsid w:val="005B2C09"/>
    <w:rsid w:val="005B2F1E"/>
    <w:rsid w:val="005B5E36"/>
    <w:rsid w:val="005C2C62"/>
    <w:rsid w:val="005D1BD6"/>
    <w:rsid w:val="005D6D73"/>
    <w:rsid w:val="005E4DCE"/>
    <w:rsid w:val="005E6A66"/>
    <w:rsid w:val="00606DDE"/>
    <w:rsid w:val="00615971"/>
    <w:rsid w:val="00636600"/>
    <w:rsid w:val="006415D3"/>
    <w:rsid w:val="00650253"/>
    <w:rsid w:val="00681C39"/>
    <w:rsid w:val="006900F5"/>
    <w:rsid w:val="0069022D"/>
    <w:rsid w:val="006965E6"/>
    <w:rsid w:val="006B1D09"/>
    <w:rsid w:val="006B6A23"/>
    <w:rsid w:val="006C1651"/>
    <w:rsid w:val="006C45FB"/>
    <w:rsid w:val="006D4979"/>
    <w:rsid w:val="006E1D0E"/>
    <w:rsid w:val="00715AEE"/>
    <w:rsid w:val="0072202E"/>
    <w:rsid w:val="00731AF7"/>
    <w:rsid w:val="007338ED"/>
    <w:rsid w:val="00737BB0"/>
    <w:rsid w:val="007465BF"/>
    <w:rsid w:val="0075102C"/>
    <w:rsid w:val="007516C5"/>
    <w:rsid w:val="00781473"/>
    <w:rsid w:val="0079334B"/>
    <w:rsid w:val="00795063"/>
    <w:rsid w:val="007A1DC8"/>
    <w:rsid w:val="007A1F75"/>
    <w:rsid w:val="007B1A84"/>
    <w:rsid w:val="007B677C"/>
    <w:rsid w:val="007B7090"/>
    <w:rsid w:val="007C1A8F"/>
    <w:rsid w:val="007C6BC8"/>
    <w:rsid w:val="007D1C88"/>
    <w:rsid w:val="00806682"/>
    <w:rsid w:val="00813C8A"/>
    <w:rsid w:val="00813DFF"/>
    <w:rsid w:val="00823370"/>
    <w:rsid w:val="00831A03"/>
    <w:rsid w:val="0083765F"/>
    <w:rsid w:val="00846C57"/>
    <w:rsid w:val="00860C80"/>
    <w:rsid w:val="0087209E"/>
    <w:rsid w:val="00883991"/>
    <w:rsid w:val="008B0CE5"/>
    <w:rsid w:val="008C02AD"/>
    <w:rsid w:val="008C7F81"/>
    <w:rsid w:val="008E3EB8"/>
    <w:rsid w:val="008F7AA6"/>
    <w:rsid w:val="00907B27"/>
    <w:rsid w:val="0091071F"/>
    <w:rsid w:val="009156C7"/>
    <w:rsid w:val="00920791"/>
    <w:rsid w:val="00922D65"/>
    <w:rsid w:val="00927900"/>
    <w:rsid w:val="009309F7"/>
    <w:rsid w:val="009328FF"/>
    <w:rsid w:val="009370AC"/>
    <w:rsid w:val="00941A47"/>
    <w:rsid w:val="0094592A"/>
    <w:rsid w:val="009477A1"/>
    <w:rsid w:val="009528A9"/>
    <w:rsid w:val="0096138F"/>
    <w:rsid w:val="00993FC9"/>
    <w:rsid w:val="009A15FA"/>
    <w:rsid w:val="009A5E47"/>
    <w:rsid w:val="009B08A9"/>
    <w:rsid w:val="009C5FD6"/>
    <w:rsid w:val="009E7103"/>
    <w:rsid w:val="009F5423"/>
    <w:rsid w:val="009F7D45"/>
    <w:rsid w:val="00A112C9"/>
    <w:rsid w:val="00A3257F"/>
    <w:rsid w:val="00A336C9"/>
    <w:rsid w:val="00A74D6A"/>
    <w:rsid w:val="00A95BAD"/>
    <w:rsid w:val="00AC0225"/>
    <w:rsid w:val="00AC69B5"/>
    <w:rsid w:val="00AC77AE"/>
    <w:rsid w:val="00AD45DF"/>
    <w:rsid w:val="00AD570B"/>
    <w:rsid w:val="00AF17AA"/>
    <w:rsid w:val="00AF447D"/>
    <w:rsid w:val="00B16C46"/>
    <w:rsid w:val="00B53BF7"/>
    <w:rsid w:val="00B62EBA"/>
    <w:rsid w:val="00B75E3B"/>
    <w:rsid w:val="00B81A6F"/>
    <w:rsid w:val="00BB20AE"/>
    <w:rsid w:val="00BC7F60"/>
    <w:rsid w:val="00BF071A"/>
    <w:rsid w:val="00BF4865"/>
    <w:rsid w:val="00BF7BB7"/>
    <w:rsid w:val="00C1189A"/>
    <w:rsid w:val="00C21ADD"/>
    <w:rsid w:val="00C21B89"/>
    <w:rsid w:val="00C24EA8"/>
    <w:rsid w:val="00C45064"/>
    <w:rsid w:val="00C56AE8"/>
    <w:rsid w:val="00C666D4"/>
    <w:rsid w:val="00C93EA1"/>
    <w:rsid w:val="00CA6689"/>
    <w:rsid w:val="00CB290C"/>
    <w:rsid w:val="00CC03BE"/>
    <w:rsid w:val="00CC4CF1"/>
    <w:rsid w:val="00CF0234"/>
    <w:rsid w:val="00D045B1"/>
    <w:rsid w:val="00D42313"/>
    <w:rsid w:val="00D44B15"/>
    <w:rsid w:val="00D4736B"/>
    <w:rsid w:val="00D66D17"/>
    <w:rsid w:val="00D70FF5"/>
    <w:rsid w:val="00D74F1C"/>
    <w:rsid w:val="00D75200"/>
    <w:rsid w:val="00D93F67"/>
    <w:rsid w:val="00D9696E"/>
    <w:rsid w:val="00DB1B11"/>
    <w:rsid w:val="00DB54CF"/>
    <w:rsid w:val="00DB71A7"/>
    <w:rsid w:val="00DC44E3"/>
    <w:rsid w:val="00DC77C2"/>
    <w:rsid w:val="00DE117C"/>
    <w:rsid w:val="00E02E4A"/>
    <w:rsid w:val="00E25D0B"/>
    <w:rsid w:val="00E41929"/>
    <w:rsid w:val="00E41A28"/>
    <w:rsid w:val="00E42B2C"/>
    <w:rsid w:val="00E46E77"/>
    <w:rsid w:val="00E6183C"/>
    <w:rsid w:val="00E92F72"/>
    <w:rsid w:val="00E932F2"/>
    <w:rsid w:val="00E961AE"/>
    <w:rsid w:val="00EA40F0"/>
    <w:rsid w:val="00EB03BF"/>
    <w:rsid w:val="00EB0C65"/>
    <w:rsid w:val="00EC7E70"/>
    <w:rsid w:val="00ED18C2"/>
    <w:rsid w:val="00ED55D0"/>
    <w:rsid w:val="00EE1F43"/>
    <w:rsid w:val="00EE5929"/>
    <w:rsid w:val="00EF1AEA"/>
    <w:rsid w:val="00EF4263"/>
    <w:rsid w:val="00F04CCC"/>
    <w:rsid w:val="00F16E20"/>
    <w:rsid w:val="00F2395D"/>
    <w:rsid w:val="00F4186E"/>
    <w:rsid w:val="00F52ACC"/>
    <w:rsid w:val="00F56683"/>
    <w:rsid w:val="00F667B1"/>
    <w:rsid w:val="00F92AE3"/>
    <w:rsid w:val="00FA1B64"/>
    <w:rsid w:val="00FA7680"/>
    <w:rsid w:val="00FB4E9B"/>
    <w:rsid w:val="00FB669A"/>
    <w:rsid w:val="00FC7CA7"/>
    <w:rsid w:val="00FE0771"/>
    <w:rsid w:val="00FF3495"/>
    <w:rsid w:val="00FF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F1B94"/>
  <w15:docId w15:val="{37D91DA3-E024-4828-8DEF-C3FCF03D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FD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FD6"/>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C5FD6"/>
  </w:style>
  <w:style w:type="paragraph" w:styleId="Footer">
    <w:name w:val="footer"/>
    <w:basedOn w:val="Normal"/>
    <w:link w:val="FooterChar"/>
    <w:unhideWhenUsed/>
    <w:rsid w:val="009C5FD6"/>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rsid w:val="009C5FD6"/>
  </w:style>
  <w:style w:type="paragraph" w:styleId="HTMLPreformatted">
    <w:name w:val="HTML Preformatted"/>
    <w:basedOn w:val="Normal"/>
    <w:link w:val="HTMLPreformattedChar"/>
    <w:rsid w:val="009C5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C5FD6"/>
    <w:rPr>
      <w:rFonts w:ascii="Courier New" w:eastAsia="Courier New" w:hAnsi="Courier New" w:cs="Courier New"/>
      <w:sz w:val="20"/>
      <w:szCs w:val="20"/>
    </w:rPr>
  </w:style>
  <w:style w:type="character" w:styleId="Hyperlink">
    <w:name w:val="Hyperlink"/>
    <w:basedOn w:val="DefaultParagraphFont"/>
    <w:rsid w:val="009C5FD6"/>
    <w:rPr>
      <w:color w:val="0000FF"/>
      <w:u w:val="single"/>
    </w:rPr>
  </w:style>
  <w:style w:type="character" w:customStyle="1" w:styleId="ptext-3">
    <w:name w:val="ptext-3"/>
    <w:basedOn w:val="DefaultParagraphFont"/>
    <w:rsid w:val="009C5FD6"/>
    <w:rPr>
      <w:b w:val="0"/>
      <w:bCs w:val="0"/>
      <w:sz w:val="20"/>
      <w:szCs w:val="20"/>
    </w:rPr>
  </w:style>
  <w:style w:type="paragraph" w:styleId="BodyText">
    <w:name w:val="Body Text"/>
    <w:basedOn w:val="Normal"/>
    <w:link w:val="BodyTextChar"/>
    <w:rsid w:val="00907B27"/>
    <w:pPr>
      <w:jc w:val="center"/>
    </w:pPr>
    <w:rPr>
      <w:sz w:val="28"/>
    </w:rPr>
  </w:style>
  <w:style w:type="character" w:customStyle="1" w:styleId="BodyTextChar">
    <w:name w:val="Body Text Char"/>
    <w:basedOn w:val="DefaultParagraphFont"/>
    <w:link w:val="BodyText"/>
    <w:rsid w:val="00907B27"/>
    <w:rPr>
      <w:rFonts w:ascii="Times New Roman" w:eastAsia="Times New Roman" w:hAnsi="Times New Roman" w:cs="Times New Roman"/>
      <w:sz w:val="28"/>
      <w:szCs w:val="24"/>
    </w:rPr>
  </w:style>
  <w:style w:type="character" w:styleId="FollowedHyperlink">
    <w:name w:val="FollowedHyperlink"/>
    <w:basedOn w:val="DefaultParagraphFont"/>
    <w:uiPriority w:val="99"/>
    <w:semiHidden/>
    <w:unhideWhenUsed/>
    <w:rsid w:val="004B0822"/>
    <w:rPr>
      <w:color w:val="800080"/>
      <w:u w:val="single"/>
    </w:rPr>
  </w:style>
  <w:style w:type="paragraph" w:styleId="BalloonText">
    <w:name w:val="Balloon Text"/>
    <w:basedOn w:val="Normal"/>
    <w:link w:val="BalloonTextChar"/>
    <w:uiPriority w:val="99"/>
    <w:semiHidden/>
    <w:unhideWhenUsed/>
    <w:rsid w:val="00F92AE3"/>
    <w:rPr>
      <w:rFonts w:ascii="Tahoma" w:hAnsi="Tahoma" w:cs="Tahoma"/>
      <w:sz w:val="16"/>
      <w:szCs w:val="16"/>
    </w:rPr>
  </w:style>
  <w:style w:type="character" w:customStyle="1" w:styleId="BalloonTextChar">
    <w:name w:val="Balloon Text Char"/>
    <w:basedOn w:val="DefaultParagraphFont"/>
    <w:link w:val="BalloonText"/>
    <w:uiPriority w:val="99"/>
    <w:semiHidden/>
    <w:rsid w:val="00F92AE3"/>
    <w:rPr>
      <w:rFonts w:ascii="Tahoma" w:eastAsia="Times New Roman" w:hAnsi="Tahoma" w:cs="Tahoma"/>
      <w:sz w:val="16"/>
      <w:szCs w:val="16"/>
    </w:rPr>
  </w:style>
  <w:style w:type="paragraph" w:styleId="ListParagraph">
    <w:name w:val="List Paragraph"/>
    <w:basedOn w:val="Normal"/>
    <w:uiPriority w:val="34"/>
    <w:qFormat/>
    <w:rsid w:val="00927900"/>
    <w:pPr>
      <w:ind w:left="720"/>
    </w:pPr>
  </w:style>
  <w:style w:type="paragraph" w:styleId="Revision">
    <w:name w:val="Revision"/>
    <w:hidden/>
    <w:uiPriority w:val="99"/>
    <w:semiHidden/>
    <w:rsid w:val="0047209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070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d.gov/offices/adm/hudclips/forms/files/50077sl.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D933B-00E4-428D-A085-E1005B29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15514</CharactersWithSpaces>
  <SharedDoc>false</SharedDoc>
  <HLinks>
    <vt:vector size="96" baseType="variant">
      <vt:variant>
        <vt:i4>2556013</vt:i4>
      </vt:variant>
      <vt:variant>
        <vt:i4>67</vt:i4>
      </vt:variant>
      <vt:variant>
        <vt:i4>0</vt:i4>
      </vt:variant>
      <vt:variant>
        <vt:i4>5</vt:i4>
      </vt:variant>
      <vt:variant>
        <vt:lpwstr>http://www.hud.gov/offices/adm/hudclips/forms/files/50077sl.doc</vt:lpwstr>
      </vt:variant>
      <vt:variant>
        <vt:lpwstr/>
      </vt:variant>
      <vt:variant>
        <vt:i4>4849732</vt:i4>
      </vt:variant>
      <vt:variant>
        <vt:i4>64</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61</vt:i4>
      </vt:variant>
      <vt:variant>
        <vt:i4>0</vt:i4>
      </vt:variant>
      <vt:variant>
        <vt:i4>5</vt:i4>
      </vt:variant>
      <vt:variant>
        <vt:lpwstr>http://www.hud.gov/offices/adm/hudclips/forms/files/50077.pdf</vt:lpwstr>
      </vt:variant>
      <vt:variant>
        <vt:lpwstr/>
      </vt:variant>
      <vt:variant>
        <vt:i4>5046292</vt:i4>
      </vt:variant>
      <vt:variant>
        <vt:i4>58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7995503</vt:i4>
      </vt:variant>
      <vt:variant>
        <vt:i4>55</vt:i4>
      </vt:variant>
      <vt:variant>
        <vt:i4>0</vt:i4>
      </vt:variant>
      <vt:variant>
        <vt:i4>5</vt:i4>
      </vt:variant>
      <vt:variant>
        <vt:lpwstr>http://www.hud.gov/offices/pih/programs/ph/capfun/index.cfm</vt:lpwstr>
      </vt:variant>
      <vt:variant>
        <vt:lpwstr/>
      </vt:variant>
      <vt:variant>
        <vt:i4>2556013</vt:i4>
      </vt:variant>
      <vt:variant>
        <vt:i4>52</vt:i4>
      </vt:variant>
      <vt:variant>
        <vt:i4>0</vt:i4>
      </vt:variant>
      <vt:variant>
        <vt:i4>5</vt:i4>
      </vt:variant>
      <vt:variant>
        <vt:lpwstr>http://www.hud.gov/offices/adm/hudclips/forms/files/50077sl.doc</vt:lpwstr>
      </vt:variant>
      <vt:variant>
        <vt:lpwstr/>
      </vt:variant>
      <vt:variant>
        <vt:i4>4849732</vt:i4>
      </vt:variant>
      <vt:variant>
        <vt:i4>49</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46</vt:i4>
      </vt:variant>
      <vt:variant>
        <vt:i4>0</vt:i4>
      </vt:variant>
      <vt:variant>
        <vt:i4>5</vt:i4>
      </vt:variant>
      <vt:variant>
        <vt:lpwstr>http://www.hud.gov/offices/adm/hudclips/forms/files/50077.pdf</vt:lpwstr>
      </vt:variant>
      <vt:variant>
        <vt:lpwstr/>
      </vt:variant>
      <vt:variant>
        <vt:i4>5046292</vt:i4>
      </vt:variant>
      <vt:variant>
        <vt:i4>43</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5963860</vt:i4>
      </vt:variant>
      <vt:variant>
        <vt:i4>36</vt:i4>
      </vt:variant>
      <vt:variant>
        <vt:i4>0</vt:i4>
      </vt:variant>
      <vt:variant>
        <vt:i4>5</vt:i4>
      </vt:variant>
      <vt:variant>
        <vt:lpwstr>C:\Documents and Settings\h18613\Local Settings\Temporary Internet Files\Content.Outlook\Application Data\Microsoft\24 CFR 903.17(a).htm</vt:lpwstr>
      </vt:variant>
      <vt:variant>
        <vt:lpwstr/>
      </vt:variant>
      <vt:variant>
        <vt:i4>4980756</vt:i4>
      </vt:variant>
      <vt:variant>
        <vt:i4>33</vt:i4>
      </vt:variant>
      <vt:variant>
        <vt:i4>0</vt:i4>
      </vt:variant>
      <vt:variant>
        <vt:i4>5</vt:i4>
      </vt:variant>
      <vt:variant>
        <vt:lpwstr>http://ecfr.gpoaccess.gov/cgi/t/text/text-idx?c=ecfr&amp;sid=13734845220744370804c20da2294a03&amp;rgn=div5&amp;view=text&amp;node=24:4.0.3.1.3&amp;idno=24</vt:lpwstr>
      </vt:variant>
      <vt:variant>
        <vt:lpwstr>24:4.0.3.1.3.2.5.4</vt:lpwstr>
      </vt:variant>
      <vt:variant>
        <vt:i4>4980756</vt:i4>
      </vt:variant>
      <vt:variant>
        <vt:i4>30</vt:i4>
      </vt:variant>
      <vt:variant>
        <vt:i4>0</vt:i4>
      </vt:variant>
      <vt:variant>
        <vt:i4>5</vt:i4>
      </vt:variant>
      <vt:variant>
        <vt:lpwstr>http://ecfr.gpoaccess.gov/cgi/t/text/text-idx?c=ecfr&amp;sid=13734845220744370804c20da2294a03&amp;rgn=div5&amp;view=text&amp;node=24:4.0.3.1.3&amp;idno=24</vt:lpwstr>
      </vt:variant>
      <vt:variant>
        <vt:lpwstr>24:4.0.3.1.3.2.5.4</vt:lpwstr>
      </vt:variant>
      <vt:variant>
        <vt:i4>4980756</vt:i4>
      </vt:variant>
      <vt:variant>
        <vt:i4>27</vt:i4>
      </vt:variant>
      <vt:variant>
        <vt:i4>0</vt:i4>
      </vt:variant>
      <vt:variant>
        <vt:i4>5</vt:i4>
      </vt:variant>
      <vt:variant>
        <vt:lpwstr>http://ecfr.gpoaccess.gov/cgi/t/text/text-idx?c=ecfr&amp;sid=13734845220744370804c20da2294a03&amp;rgn=div5&amp;view=text&amp;node=24:4.0.3.1.3&amp;idno=24</vt:lpwstr>
      </vt:variant>
      <vt:variant>
        <vt:lpwstr>24:4.0.3.1.3.2.5.4</vt:lpwstr>
      </vt:variant>
      <vt:variant>
        <vt:i4>4980756</vt:i4>
      </vt:variant>
      <vt:variant>
        <vt:i4>24</vt:i4>
      </vt:variant>
      <vt:variant>
        <vt:i4>0</vt:i4>
      </vt:variant>
      <vt:variant>
        <vt:i4>5</vt:i4>
      </vt:variant>
      <vt:variant>
        <vt:lpwstr>http://ecfr.gpoaccess.gov/cgi/t/text/text-idx?c=ecfr&amp;sid=13734845220744370804c20da2294a03&amp;rgn=div5&amp;view=text&amp;node=24:4.0.3.1.3&amp;idno=24</vt:lpwstr>
      </vt:variant>
      <vt:variant>
        <vt:lpwstr>24:4.0.3.1.3.2.5.4</vt:lpwstr>
      </vt:variant>
      <vt:variant>
        <vt:i4>1114134</vt:i4>
      </vt:variant>
      <vt:variant>
        <vt:i4>21</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Madelyn Gallegos</cp:lastModifiedBy>
  <cp:revision>2</cp:revision>
  <cp:lastPrinted>2021-02-12T21:41:00Z</cp:lastPrinted>
  <dcterms:created xsi:type="dcterms:W3CDTF">2021-04-01T15:28:00Z</dcterms:created>
  <dcterms:modified xsi:type="dcterms:W3CDTF">2021-04-01T15:28:00Z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